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E2" w:rsidRDefault="00E839E2">
      <w:pPr>
        <w:pStyle w:val="ConsPlusTitlePage"/>
      </w:pPr>
      <w:r>
        <w:t xml:space="preserve">Документ предоставлен </w:t>
      </w:r>
      <w:hyperlink r:id="rId5">
        <w:r>
          <w:rPr>
            <w:color w:val="0000FF"/>
          </w:rPr>
          <w:t>КонсультантПлюс</w:t>
        </w:r>
      </w:hyperlink>
      <w:r>
        <w:br/>
      </w:r>
    </w:p>
    <w:p w:rsidR="00E839E2" w:rsidRDefault="00E839E2">
      <w:pPr>
        <w:pStyle w:val="ConsPlusNormal"/>
        <w:jc w:val="both"/>
        <w:outlineLvl w:val="0"/>
      </w:pPr>
    </w:p>
    <w:p w:rsidR="00E839E2" w:rsidRDefault="00E839E2">
      <w:pPr>
        <w:pStyle w:val="ConsPlusTitle"/>
        <w:jc w:val="center"/>
        <w:outlineLvl w:val="0"/>
      </w:pPr>
      <w:r>
        <w:t>МИНИСТЕРСТВО ФИНАНСОВ РОССИЙСКОЙ ФЕДЕРАЦИИ</w:t>
      </w:r>
    </w:p>
    <w:p w:rsidR="00E839E2" w:rsidRDefault="00E839E2">
      <w:pPr>
        <w:pStyle w:val="ConsPlusTitle"/>
        <w:jc w:val="center"/>
      </w:pPr>
      <w:r>
        <w:t>N 09-02-09/1648</w:t>
      </w:r>
    </w:p>
    <w:p w:rsidR="00E839E2" w:rsidRDefault="00E839E2">
      <w:pPr>
        <w:pStyle w:val="ConsPlusTitle"/>
        <w:jc w:val="center"/>
      </w:pPr>
    </w:p>
    <w:p w:rsidR="00E839E2" w:rsidRDefault="00E839E2">
      <w:pPr>
        <w:pStyle w:val="ConsPlusTitle"/>
        <w:jc w:val="center"/>
      </w:pPr>
      <w:r>
        <w:t>ФЕДЕРАЛЬНОЕ КАЗНАЧЕЙСТВО</w:t>
      </w:r>
    </w:p>
    <w:p w:rsidR="00E839E2" w:rsidRDefault="00E839E2">
      <w:pPr>
        <w:pStyle w:val="ConsPlusTitle"/>
        <w:jc w:val="center"/>
      </w:pPr>
      <w:r>
        <w:t>N 07-04-05/04-479</w:t>
      </w:r>
    </w:p>
    <w:p w:rsidR="00E839E2" w:rsidRDefault="00E839E2">
      <w:pPr>
        <w:pStyle w:val="ConsPlusTitle"/>
        <w:jc w:val="center"/>
      </w:pPr>
    </w:p>
    <w:p w:rsidR="00E839E2" w:rsidRDefault="00E839E2">
      <w:pPr>
        <w:pStyle w:val="ConsPlusTitle"/>
        <w:jc w:val="center"/>
      </w:pPr>
      <w:r>
        <w:t>ПИСЬМО</w:t>
      </w:r>
    </w:p>
    <w:p w:rsidR="00E839E2" w:rsidRDefault="00E839E2">
      <w:pPr>
        <w:pStyle w:val="ConsPlusTitle"/>
        <w:jc w:val="center"/>
      </w:pPr>
      <w:r>
        <w:t>от 14 января 2022 года</w:t>
      </w:r>
    </w:p>
    <w:p w:rsidR="00E839E2" w:rsidRDefault="00E839E2">
      <w:pPr>
        <w:pStyle w:val="ConsPlusNormal"/>
        <w:jc w:val="both"/>
      </w:pPr>
    </w:p>
    <w:p w:rsidR="00E839E2" w:rsidRDefault="00E839E2">
      <w:pPr>
        <w:pStyle w:val="ConsPlusNormal"/>
        <w:ind w:firstLine="540"/>
        <w:jc w:val="both"/>
      </w:pPr>
      <w:proofErr w:type="gramStart"/>
      <w:r>
        <w:t xml:space="preserve">Министерство финансов Российской Федерации и Федеральное казначейство в связи с вступившими в силу с 1 января 2022 года положениями Федерального </w:t>
      </w:r>
      <w:hyperlink r:id="rId6">
        <w:r>
          <w:rPr>
            <w:color w:val="0000FF"/>
          </w:rPr>
          <w:t>закона</w:t>
        </w:r>
      </w:hyperlink>
      <w:r>
        <w:t xml:space="preserve"> от 1 июля 2021 г. N 244-ФЗ "О внесении изменений в Бюджетный кодекс Российской Федерации и о приостановлении действия пункта 4 статьи 242.17 Бюджетного кодекса Российской Федерации" (далее - Федеральный закон N 244-ФЗ) сообщают следующее.</w:t>
      </w:r>
      <w:proofErr w:type="gramEnd"/>
    </w:p>
    <w:p w:rsidR="00E839E2" w:rsidRDefault="00E839E2">
      <w:pPr>
        <w:pStyle w:val="ConsPlusNormal"/>
        <w:spacing w:before="200"/>
        <w:ind w:firstLine="540"/>
        <w:jc w:val="both"/>
      </w:pPr>
      <w:proofErr w:type="gramStart"/>
      <w:r>
        <w:t xml:space="preserve">Федеральным </w:t>
      </w:r>
      <w:hyperlink r:id="rId7">
        <w:r>
          <w:rPr>
            <w:color w:val="0000FF"/>
          </w:rPr>
          <w:t>законом</w:t>
        </w:r>
      </w:hyperlink>
      <w:r>
        <w:t xml:space="preserve"> N 244-ФЗ в Бюджетный </w:t>
      </w:r>
      <w:hyperlink r:id="rId8">
        <w:r>
          <w:rPr>
            <w:color w:val="0000FF"/>
          </w:rPr>
          <w:t>кодекс</w:t>
        </w:r>
      </w:hyperlink>
      <w:r>
        <w:t xml:space="preserve"> Российской Федерации (далее - Бюджетный кодекс) включены положения о казначейском сопровождении операций с денежными средствами юридических лиц, индивидуальных предпринимателей, физических лиц - производителей товаров, работ, услуг, получающих средства из бюджетов бюджетной системы Российской Федерации на основании государственных (муниципальных) контрактов, договоров (соглашений), контрактов (договоров) &lt;1&gt;, использование которых осуществляется после подтверждения на соответствие условиям и (или) целям</w:t>
      </w:r>
      <w:proofErr w:type="gramEnd"/>
      <w:r>
        <w:t xml:space="preserve">, </w:t>
      </w:r>
      <w:proofErr w:type="gramStart"/>
      <w:r>
        <w:t>установленным при предоставлении средств (далее соответственно - целевые средства, участник казначейского сопровождения, казначейское сопровождение).</w:t>
      </w:r>
      <w:proofErr w:type="gramEnd"/>
    </w:p>
    <w:p w:rsidR="00E839E2" w:rsidRDefault="00E839E2">
      <w:pPr>
        <w:pStyle w:val="ConsPlusNormal"/>
        <w:spacing w:before="200"/>
        <w:ind w:firstLine="540"/>
        <w:jc w:val="both"/>
      </w:pPr>
      <w:r>
        <w:t>--------------------------------</w:t>
      </w:r>
    </w:p>
    <w:p w:rsidR="00E839E2" w:rsidRDefault="00E839E2">
      <w:pPr>
        <w:pStyle w:val="ConsPlusNormal"/>
        <w:spacing w:before="200"/>
        <w:ind w:firstLine="540"/>
        <w:jc w:val="both"/>
      </w:pPr>
      <w:r>
        <w:t xml:space="preserve">&lt;1&gt; Государственные (муниципальные) контракты о поставке товаров, выполнении работ, оказании услуг (далее - государственные (муниципальные) контракты), договоры (соглашения) о предоставлении субсидий, договоры о предоставлении бюджетных инвестиций в соответствии со </w:t>
      </w:r>
      <w:hyperlink r:id="rId9">
        <w:r>
          <w:rPr>
            <w:color w:val="0000FF"/>
          </w:rPr>
          <w:t>статьей 80</w:t>
        </w:r>
      </w:hyperlink>
      <w:r>
        <w:t xml:space="preserve"> Бюджетного кодекса, договоры о предоставлении взносов в уставные (складочные) капиталы (вкладов в имущество) юридических лиц (их дочерних обществ), источником финансового </w:t>
      </w:r>
      <w:proofErr w:type="gramStart"/>
      <w:r>
        <w:t>обеспечения</w:t>
      </w:r>
      <w:proofErr w:type="gramEnd"/>
      <w:r>
        <w:t xml:space="preserve"> исполнения которых являются указанные субсидии и бюджетные инвестиции (далее - </w:t>
      </w:r>
      <w:proofErr w:type="gramStart"/>
      <w:r>
        <w:t>договоры (соглашения), контракты (договоры)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(далее - контракты (договоры).</w:t>
      </w:r>
      <w:proofErr w:type="gramEnd"/>
    </w:p>
    <w:p w:rsidR="00E839E2" w:rsidRDefault="00E839E2">
      <w:pPr>
        <w:pStyle w:val="ConsPlusNormal"/>
        <w:jc w:val="both"/>
      </w:pPr>
    </w:p>
    <w:p w:rsidR="00E839E2" w:rsidRDefault="00E839E2">
      <w:pPr>
        <w:pStyle w:val="ConsPlusNormal"/>
        <w:ind w:firstLine="540"/>
        <w:jc w:val="both"/>
      </w:pPr>
      <w:r>
        <w:t xml:space="preserve">При предоставлении и использовании целевых средств, начиная с 2022 года, необходимо учитывать положения нормативных правовых актов Правительства Российской Федерации, Министерства финансов Российской Федерации и Федерального казначейства, принятых в целях реализации вышеуказанных положений Бюджетного </w:t>
      </w:r>
      <w:hyperlink r:id="rId10">
        <w:r>
          <w:rPr>
            <w:color w:val="0000FF"/>
          </w:rPr>
          <w:t>кодекса</w:t>
        </w:r>
      </w:hyperlink>
      <w:r>
        <w:t>.</w:t>
      </w:r>
    </w:p>
    <w:p w:rsidR="00E839E2" w:rsidRDefault="00E839E2">
      <w:pPr>
        <w:pStyle w:val="ConsPlusNormal"/>
        <w:spacing w:before="200"/>
        <w:ind w:firstLine="540"/>
        <w:jc w:val="both"/>
      </w:pPr>
      <w:r>
        <w:t xml:space="preserve">Перечень нормативных правовых актов приведен в </w:t>
      </w:r>
      <w:hyperlink w:anchor="P81">
        <w:r>
          <w:rPr>
            <w:color w:val="0000FF"/>
          </w:rPr>
          <w:t>приложении N 1</w:t>
        </w:r>
      </w:hyperlink>
      <w:r>
        <w:t xml:space="preserve"> к настоящему письму.</w:t>
      </w:r>
    </w:p>
    <w:p w:rsidR="00E839E2" w:rsidRDefault="00E839E2">
      <w:pPr>
        <w:pStyle w:val="ConsPlusNormal"/>
        <w:spacing w:before="200"/>
        <w:ind w:firstLine="540"/>
        <w:jc w:val="both"/>
      </w:pPr>
      <w:proofErr w:type="gramStart"/>
      <w:r>
        <w:t xml:space="preserve">В соответствии со </w:t>
      </w:r>
      <w:hyperlink r:id="rId11">
        <w:r>
          <w:rPr>
            <w:color w:val="0000FF"/>
          </w:rPr>
          <w:t>статьями 242.25</w:t>
        </w:r>
      </w:hyperlink>
      <w:r>
        <w:t xml:space="preserve">, </w:t>
      </w:r>
      <w:hyperlink r:id="rId12">
        <w:r>
          <w:rPr>
            <w:color w:val="0000FF"/>
          </w:rPr>
          <w:t>242.26</w:t>
        </w:r>
      </w:hyperlink>
      <w:r>
        <w:t xml:space="preserve"> Бюджетного кодекса целевые средства, предоставляемые из федерального бюджета, бюджета субъекта Российской Федерации (местного бюджета), определяются федеральным законом о федеральном бюджете на текущий финансовый год и на плановый период &lt;2&gt;,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на текущий финансовый год и на</w:t>
      </w:r>
      <w:proofErr w:type="gramEnd"/>
      <w:r>
        <w:t xml:space="preserve"> плановый период, решениями Правительства Российской Федерации.</w:t>
      </w:r>
    </w:p>
    <w:p w:rsidR="00E839E2" w:rsidRDefault="00E839E2">
      <w:pPr>
        <w:pStyle w:val="ConsPlusNormal"/>
        <w:spacing w:before="200"/>
        <w:ind w:firstLine="540"/>
        <w:jc w:val="both"/>
      </w:pPr>
      <w:r>
        <w:t>--------------------------------</w:t>
      </w:r>
    </w:p>
    <w:p w:rsidR="00E839E2" w:rsidRDefault="00E839E2">
      <w:pPr>
        <w:pStyle w:val="ConsPlusNormal"/>
        <w:spacing w:before="200"/>
        <w:ind w:firstLine="540"/>
        <w:jc w:val="both"/>
      </w:pPr>
      <w:r>
        <w:t xml:space="preserve">&lt;2&gt; Федеральный </w:t>
      </w:r>
      <w:hyperlink r:id="rId13">
        <w:r>
          <w:rPr>
            <w:color w:val="0000FF"/>
          </w:rPr>
          <w:t>закон</w:t>
        </w:r>
      </w:hyperlink>
      <w:r>
        <w:t xml:space="preserve"> от 6 декабря 2021 г. N 390-ФЗ "О федеральном бюджете на 2022 год и на плановый период 2023 и 2024 годов" (далее - Федеральный закон N 390-ФЗ).</w:t>
      </w:r>
    </w:p>
    <w:p w:rsidR="00E839E2" w:rsidRDefault="00E839E2">
      <w:pPr>
        <w:pStyle w:val="ConsPlusNormal"/>
        <w:jc w:val="both"/>
      </w:pPr>
    </w:p>
    <w:p w:rsidR="00E839E2" w:rsidRDefault="00E839E2">
      <w:pPr>
        <w:pStyle w:val="ConsPlusNormal"/>
        <w:ind w:firstLine="540"/>
        <w:jc w:val="both"/>
      </w:pPr>
      <w:r>
        <w:t xml:space="preserve">На основании </w:t>
      </w:r>
      <w:hyperlink r:id="rId14">
        <w:r>
          <w:rPr>
            <w:color w:val="0000FF"/>
          </w:rPr>
          <w:t>статей 242.25</w:t>
        </w:r>
      </w:hyperlink>
      <w:r>
        <w:t xml:space="preserve">, </w:t>
      </w:r>
      <w:hyperlink r:id="rId15">
        <w:r>
          <w:rPr>
            <w:color w:val="0000FF"/>
          </w:rPr>
          <w:t>242.26</w:t>
        </w:r>
      </w:hyperlink>
      <w:r>
        <w:t xml:space="preserve"> Бюджетного кодекса в 2022 году территориальные органы Федерального казначейства осуществляют казначейское сопровождение средств, предоставляемых:</w:t>
      </w:r>
    </w:p>
    <w:p w:rsidR="00E839E2" w:rsidRDefault="00E839E2">
      <w:pPr>
        <w:pStyle w:val="ConsPlusNormal"/>
        <w:spacing w:before="200"/>
        <w:ind w:firstLine="540"/>
        <w:jc w:val="both"/>
      </w:pPr>
      <w:r>
        <w:lastRenderedPageBreak/>
        <w:t xml:space="preserve">а) из федерального бюджета на основании </w:t>
      </w:r>
      <w:hyperlink r:id="rId16">
        <w:r>
          <w:rPr>
            <w:color w:val="0000FF"/>
          </w:rPr>
          <w:t>части 2 статьи 5</w:t>
        </w:r>
      </w:hyperlink>
      <w:r>
        <w:t xml:space="preserve"> Федерального закона N 390-ФЗ;</w:t>
      </w:r>
    </w:p>
    <w:p w:rsidR="00E839E2" w:rsidRDefault="00E839E2">
      <w:pPr>
        <w:pStyle w:val="ConsPlusNormal"/>
        <w:spacing w:before="200"/>
        <w:ind w:firstLine="540"/>
        <w:jc w:val="both"/>
      </w:pPr>
      <w:r>
        <w:t xml:space="preserve">б) из бюджета субъекта Российской Федерации (местного бюджета) на основании </w:t>
      </w:r>
      <w:hyperlink r:id="rId17">
        <w:r>
          <w:rPr>
            <w:color w:val="0000FF"/>
          </w:rPr>
          <w:t>части 3 статьи 5</w:t>
        </w:r>
      </w:hyperlink>
      <w:r>
        <w:t xml:space="preserve"> Федерального закона N 390-ФЗ.</w:t>
      </w:r>
    </w:p>
    <w:p w:rsidR="00E839E2" w:rsidRDefault="00E839E2">
      <w:pPr>
        <w:pStyle w:val="ConsPlusNormal"/>
        <w:spacing w:before="200"/>
        <w:ind w:firstLine="540"/>
        <w:jc w:val="both"/>
      </w:pPr>
      <w:r>
        <w:t xml:space="preserve">Информация о целевых средствах, в отношении которых территориальные органы Федерального казначейства осуществляют казначейское сопровождение, приведена в </w:t>
      </w:r>
      <w:hyperlink w:anchor="P107">
        <w:r>
          <w:rPr>
            <w:color w:val="0000FF"/>
          </w:rPr>
          <w:t>приложении N 2</w:t>
        </w:r>
      </w:hyperlink>
      <w:r>
        <w:t xml:space="preserve"> к настоящему письму.</w:t>
      </w:r>
    </w:p>
    <w:p w:rsidR="00E839E2" w:rsidRDefault="00E839E2">
      <w:pPr>
        <w:pStyle w:val="ConsPlusNormal"/>
        <w:spacing w:before="200"/>
        <w:ind w:firstLine="540"/>
        <w:jc w:val="both"/>
      </w:pPr>
      <w:hyperlink r:id="rId18">
        <w:r>
          <w:rPr>
            <w:color w:val="0000FF"/>
          </w:rPr>
          <w:t>Статьей 242.27</w:t>
        </w:r>
      </w:hyperlink>
      <w:r>
        <w:t xml:space="preserve"> Бюджетного кодекса определены средства, на которые положения о казначейском сопровождении не распространяются (</w:t>
      </w:r>
      <w:hyperlink w:anchor="P178">
        <w:r>
          <w:rPr>
            <w:color w:val="0000FF"/>
          </w:rPr>
          <w:t>приложение N 3</w:t>
        </w:r>
      </w:hyperlink>
      <w:r>
        <w:t xml:space="preserve"> к настоящему письму).</w:t>
      </w:r>
    </w:p>
    <w:p w:rsidR="00E839E2" w:rsidRDefault="00E839E2">
      <w:pPr>
        <w:pStyle w:val="ConsPlusNormal"/>
        <w:spacing w:before="200"/>
        <w:ind w:firstLine="540"/>
        <w:jc w:val="both"/>
      </w:pPr>
      <w:proofErr w:type="gramStart"/>
      <w:r>
        <w:t xml:space="preserve">Территориальные органы Федерального казначейства осуществляют казначейское сопровождение в соответствии с </w:t>
      </w:r>
      <w:hyperlink r:id="rId19">
        <w:r>
          <w:rPr>
            <w:color w:val="0000FF"/>
          </w:rPr>
          <w:t>Правилами</w:t>
        </w:r>
      </w:hyperlink>
      <w:r>
        <w:t xml:space="preserve"> казначейского сопровождения, установленными постановлением Правительства Российской Федерации от 24 ноября 2021 г. N 2024 (Правила базового казначейского сопровождения) (далее - Правила N 2024), при котором ведение и использование лицевого счета (режим лицевого счета) осуществляется с соблюдением положений, определенных </w:t>
      </w:r>
      <w:hyperlink r:id="rId20">
        <w:r>
          <w:rPr>
            <w:color w:val="0000FF"/>
          </w:rPr>
          <w:t>пунктом 3 статьи 242.23</w:t>
        </w:r>
      </w:hyperlink>
      <w:r>
        <w:t xml:space="preserve"> Бюджетного кодекса, а также </w:t>
      </w:r>
      <w:hyperlink r:id="rId21">
        <w:r>
          <w:rPr>
            <w:color w:val="0000FF"/>
          </w:rPr>
          <w:t>пунктами 10</w:t>
        </w:r>
      </w:hyperlink>
      <w:r>
        <w:t xml:space="preserve"> - </w:t>
      </w:r>
      <w:hyperlink r:id="rId22">
        <w:r>
          <w:rPr>
            <w:color w:val="0000FF"/>
          </w:rPr>
          <w:t>12</w:t>
        </w:r>
      </w:hyperlink>
      <w:r>
        <w:t xml:space="preserve"> Правил</w:t>
      </w:r>
      <w:proofErr w:type="gramEnd"/>
      <w:r>
        <w:t xml:space="preserve"> N 2024.</w:t>
      </w:r>
    </w:p>
    <w:p w:rsidR="00E839E2" w:rsidRDefault="00E839E2">
      <w:pPr>
        <w:pStyle w:val="ConsPlusNormal"/>
        <w:jc w:val="both"/>
      </w:pPr>
    </w:p>
    <w:p w:rsidR="00E839E2" w:rsidRDefault="00E839E2">
      <w:pPr>
        <w:pStyle w:val="ConsPlusTitle"/>
        <w:jc w:val="center"/>
        <w:outlineLvl w:val="1"/>
      </w:pPr>
      <w:r>
        <w:t>О раздельном учете результатов</w:t>
      </w:r>
    </w:p>
    <w:p w:rsidR="00E839E2" w:rsidRDefault="00E839E2">
      <w:pPr>
        <w:pStyle w:val="ConsPlusTitle"/>
        <w:jc w:val="center"/>
      </w:pPr>
      <w:r>
        <w:t>финансово-хозяйственной деятельности</w:t>
      </w:r>
    </w:p>
    <w:p w:rsidR="00E839E2" w:rsidRDefault="00E839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39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9E2" w:rsidRDefault="00E839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9E2" w:rsidRDefault="00E839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9E2" w:rsidRDefault="00E839E2">
            <w:pPr>
              <w:pStyle w:val="ConsPlusNormal"/>
              <w:jc w:val="both"/>
            </w:pPr>
            <w:r>
              <w:rPr>
                <w:color w:val="392C69"/>
              </w:rPr>
              <w:t>КонсультантПлюс: примечание.</w:t>
            </w:r>
          </w:p>
          <w:p w:rsidR="00E839E2" w:rsidRDefault="00E839E2">
            <w:pPr>
              <w:pStyle w:val="ConsPlusNormal"/>
              <w:jc w:val="both"/>
            </w:pPr>
            <w:r>
              <w:rPr>
                <w:color w:val="392C69"/>
              </w:rPr>
              <w:t>В официальном тексте документа, видимо, допущена опечатка: имеется в виду пп. 4 п. 2 ст. 242.23, а не пп. 4 п. 1 ст. 242.23.</w:t>
            </w:r>
          </w:p>
        </w:tc>
        <w:tc>
          <w:tcPr>
            <w:tcW w:w="113" w:type="dxa"/>
            <w:tcBorders>
              <w:top w:val="nil"/>
              <w:left w:val="nil"/>
              <w:bottom w:val="nil"/>
              <w:right w:val="nil"/>
            </w:tcBorders>
            <w:shd w:val="clear" w:color="auto" w:fill="F4F3F8"/>
            <w:tcMar>
              <w:top w:w="0" w:type="dxa"/>
              <w:left w:w="0" w:type="dxa"/>
              <w:bottom w:w="0" w:type="dxa"/>
              <w:right w:w="0" w:type="dxa"/>
            </w:tcMar>
          </w:tcPr>
          <w:p w:rsidR="00E839E2" w:rsidRDefault="00E839E2">
            <w:pPr>
              <w:pStyle w:val="ConsPlusNormal"/>
            </w:pPr>
          </w:p>
        </w:tc>
      </w:tr>
    </w:tbl>
    <w:p w:rsidR="00E839E2" w:rsidRDefault="00E839E2">
      <w:pPr>
        <w:pStyle w:val="ConsPlusNormal"/>
        <w:spacing w:before="260"/>
        <w:ind w:firstLine="540"/>
        <w:jc w:val="both"/>
      </w:pPr>
      <w:r>
        <w:t xml:space="preserve">В соответствии с </w:t>
      </w:r>
      <w:hyperlink r:id="rId23">
        <w:r>
          <w:rPr>
            <w:color w:val="0000FF"/>
          </w:rPr>
          <w:t>подпунктом 4 пункта 1 статьи 242.23</w:t>
        </w:r>
      </w:hyperlink>
      <w:r>
        <w:t xml:space="preserve"> Бюджетного кодекса государственные контракты, договоры (соглашения), контракты (договоры), средства по которым подлежат казначейскому сопровождению, содержат положения о ведении раздельного учета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E839E2" w:rsidRDefault="00E839E2">
      <w:pPr>
        <w:pStyle w:val="ConsPlusNormal"/>
        <w:spacing w:before="200"/>
        <w:ind w:firstLine="540"/>
        <w:jc w:val="both"/>
      </w:pPr>
      <w:proofErr w:type="gramStart"/>
      <w:r>
        <w:t xml:space="preserve">Согласно </w:t>
      </w:r>
      <w:hyperlink r:id="rId24">
        <w:r>
          <w:rPr>
            <w:color w:val="0000FF"/>
          </w:rPr>
          <w:t>пункту "д" пункта 10</w:t>
        </w:r>
      </w:hyperlink>
      <w:r>
        <w:t xml:space="preserve"> Правил N 2024 ведение учета доходов, затрат, произведенных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осуществляется в соответствии с порядком, установленным Минфином России.</w:t>
      </w:r>
      <w:proofErr w:type="gramEnd"/>
    </w:p>
    <w:p w:rsidR="00E839E2" w:rsidRDefault="00E839E2">
      <w:pPr>
        <w:pStyle w:val="ConsPlusNormal"/>
        <w:spacing w:before="200"/>
        <w:ind w:firstLine="540"/>
        <w:jc w:val="both"/>
      </w:pPr>
      <w:r>
        <w:t xml:space="preserve">Приказом Минфина России от 10 декабря 2021 г. N 210н утвержден </w:t>
      </w:r>
      <w:hyperlink r:id="rId25">
        <w:r>
          <w:rPr>
            <w:color w:val="0000FF"/>
          </w:rPr>
          <w:t>Порядок</w:t>
        </w:r>
      </w:hyperlink>
      <w: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rsidR="00E839E2" w:rsidRDefault="00E839E2">
      <w:pPr>
        <w:pStyle w:val="ConsPlusNormal"/>
        <w:spacing w:before="200"/>
        <w:ind w:firstLine="540"/>
        <w:jc w:val="both"/>
      </w:pPr>
      <w:r>
        <w:t xml:space="preserve">Раздельный учет результатов финансово-хозяйственной деятельности участников казначейского сопровождения осуществляется в соответствии с учетной </w:t>
      </w:r>
      <w:hyperlink r:id="rId26">
        <w:r>
          <w:rPr>
            <w:color w:val="0000FF"/>
          </w:rPr>
          <w:t>политикой</w:t>
        </w:r>
      </w:hyperlink>
      <w:r>
        <w:t xml:space="preserve">, принятой участником казначейского сопровождения в соответствии со </w:t>
      </w:r>
      <w:hyperlink r:id="rId27">
        <w:r>
          <w:rPr>
            <w:color w:val="0000FF"/>
          </w:rPr>
          <w:t>статьей 8</w:t>
        </w:r>
      </w:hyperlink>
      <w:r>
        <w:t xml:space="preserve"> Федерального закона от 6 декабря 2011 г. N 402-ФЗ "О бухгалтерском учете" (далее - Федеральный закон N 402-ФЗ).</w:t>
      </w:r>
    </w:p>
    <w:p w:rsidR="00E839E2" w:rsidRDefault="00E839E2">
      <w:pPr>
        <w:pStyle w:val="ConsPlusNormal"/>
        <w:spacing w:before="200"/>
        <w:ind w:firstLine="540"/>
        <w:jc w:val="both"/>
      </w:pPr>
      <w:r>
        <w:t xml:space="preserve">Индивидуальные предприниматели, которые согласно </w:t>
      </w:r>
      <w:hyperlink r:id="rId28">
        <w:r>
          <w:rPr>
            <w:color w:val="0000FF"/>
          </w:rPr>
          <w:t>пункту 1 части 2 статьи 6</w:t>
        </w:r>
      </w:hyperlink>
      <w:r>
        <w:t xml:space="preserve"> Федерального закона N 402-ФЗ не осуществляют ведение бухгалтерского учета, физические лица - производители товаров, работ, услуг, являющиеся участниками казначейского сопровождения, самостоятельно определяют способ ведения раздельного учета результатов финансово-хозяйственной деятельности.</w:t>
      </w:r>
    </w:p>
    <w:p w:rsidR="00E839E2" w:rsidRDefault="00E839E2">
      <w:pPr>
        <w:pStyle w:val="ConsPlusNormal"/>
        <w:jc w:val="both"/>
      </w:pPr>
    </w:p>
    <w:p w:rsidR="00E839E2" w:rsidRDefault="00E839E2">
      <w:pPr>
        <w:pStyle w:val="ConsPlusTitle"/>
        <w:jc w:val="center"/>
        <w:outlineLvl w:val="1"/>
      </w:pPr>
      <w:r>
        <w:t>О бюджетном мониторинге в системе казначейских платежей</w:t>
      </w:r>
    </w:p>
    <w:p w:rsidR="00E839E2" w:rsidRDefault="00E839E2">
      <w:pPr>
        <w:pStyle w:val="ConsPlusNormal"/>
        <w:jc w:val="both"/>
      </w:pPr>
    </w:p>
    <w:p w:rsidR="00E839E2" w:rsidRDefault="00E839E2">
      <w:pPr>
        <w:pStyle w:val="ConsPlusNormal"/>
        <w:ind w:firstLine="540"/>
        <w:jc w:val="both"/>
      </w:pPr>
      <w:r>
        <w:t xml:space="preserve">При осуществлении казначейского сопровождения целевых средств, предоставляемых из федерального бюджета, бюджета субъекта Российской Федерации (местного бюджета) в соответствии со </w:t>
      </w:r>
      <w:hyperlink r:id="rId29">
        <w:r>
          <w:rPr>
            <w:color w:val="0000FF"/>
          </w:rPr>
          <w:t>статьей 242.13-1</w:t>
        </w:r>
      </w:hyperlink>
      <w:r>
        <w:t xml:space="preserve"> Бюджетного кодекса территориальными органами Федерального казначейства проводится бюджетный мониторинг в системе казначейских платежей (далее - бюджетный мониторинг).</w:t>
      </w:r>
    </w:p>
    <w:p w:rsidR="00E839E2" w:rsidRDefault="00E839E2">
      <w:pPr>
        <w:pStyle w:val="ConsPlusNormal"/>
        <w:spacing w:before="200"/>
        <w:ind w:firstLine="540"/>
        <w:jc w:val="both"/>
      </w:pPr>
      <w:r>
        <w:lastRenderedPageBreak/>
        <w:t>Бюджетный мониторинг проводится территориальными органами Федерального казначейства в соответствии с постановлением Правительства Российской Федерации &lt;3&gt; в отношении участников казначейского сопровождения при открытии участникам казначейского сопровождения в территориальных органах Федерального казначейства, финансовых органах субъекта Российской Федерации (муниципального образования) лицевых счетов, и осуществлении операций на лицевых счетах.</w:t>
      </w:r>
    </w:p>
    <w:p w:rsidR="00E839E2" w:rsidRDefault="00E839E2">
      <w:pPr>
        <w:pStyle w:val="ConsPlusNormal"/>
        <w:spacing w:before="200"/>
        <w:ind w:firstLine="540"/>
        <w:jc w:val="both"/>
      </w:pPr>
      <w:r>
        <w:t>--------------------------------</w:t>
      </w:r>
    </w:p>
    <w:p w:rsidR="00E839E2" w:rsidRDefault="00E839E2">
      <w:pPr>
        <w:pStyle w:val="ConsPlusNormal"/>
        <w:spacing w:before="200"/>
        <w:ind w:firstLine="540"/>
        <w:jc w:val="both"/>
      </w:pPr>
      <w:r>
        <w:t xml:space="preserve">&lt;3&gt; </w:t>
      </w:r>
      <w:hyperlink r:id="rId30">
        <w:r>
          <w:rPr>
            <w:color w:val="0000FF"/>
          </w:rPr>
          <w:t>Постановление</w:t>
        </w:r>
      </w:hyperlink>
      <w:r>
        <w:t xml:space="preserve"> Правительства Российской Федерации от 25 декабря 2021 г. N 2483 "Об утверждении Правил проведения бюджетного мониторинга и применения мер реагирования в целях недопущения финансовых нарушений участниками казначейского сопровождения" (далее - Правила N 2483).</w:t>
      </w:r>
    </w:p>
    <w:p w:rsidR="00E839E2" w:rsidRDefault="00E839E2">
      <w:pPr>
        <w:pStyle w:val="ConsPlusNormal"/>
        <w:jc w:val="both"/>
      </w:pPr>
    </w:p>
    <w:p w:rsidR="00E839E2" w:rsidRDefault="00E839E2">
      <w:pPr>
        <w:pStyle w:val="ConsPlusNormal"/>
        <w:ind w:firstLine="540"/>
        <w:jc w:val="both"/>
      </w:pPr>
      <w:r>
        <w:t xml:space="preserve">При этом положения </w:t>
      </w:r>
      <w:hyperlink r:id="rId31">
        <w:r>
          <w:rPr>
            <w:color w:val="0000FF"/>
          </w:rPr>
          <w:t>пунктов 6</w:t>
        </w:r>
      </w:hyperlink>
      <w:r>
        <w:t xml:space="preserve">, </w:t>
      </w:r>
      <w:hyperlink r:id="rId32">
        <w:r>
          <w:rPr>
            <w:color w:val="0000FF"/>
          </w:rPr>
          <w:t>7</w:t>
        </w:r>
      </w:hyperlink>
      <w:r>
        <w:t xml:space="preserve"> и </w:t>
      </w:r>
      <w:hyperlink r:id="rId33">
        <w:r>
          <w:rPr>
            <w:color w:val="0000FF"/>
          </w:rPr>
          <w:t>10 статьи 242.13-1</w:t>
        </w:r>
      </w:hyperlink>
      <w:r>
        <w:t xml:space="preserve"> Бюджетного кодекса в части применения мер реагирования не распространяются на участников казначейского сопровождения, являющихся поставщиками (подрядчиками, исполнителями) по государственным (муниципальным) контрактам.</w:t>
      </w:r>
    </w:p>
    <w:p w:rsidR="00E839E2" w:rsidRDefault="00E839E2">
      <w:pPr>
        <w:pStyle w:val="ConsPlusNormal"/>
        <w:spacing w:before="200"/>
        <w:ind w:firstLine="540"/>
        <w:jc w:val="both"/>
      </w:pPr>
      <w:proofErr w:type="gramStart"/>
      <w:r>
        <w:t xml:space="preserve">По результатам проверки наличия/отсутствия оснований, указанных в </w:t>
      </w:r>
      <w:hyperlink r:id="rId34">
        <w:r>
          <w:rPr>
            <w:color w:val="0000FF"/>
          </w:rPr>
          <w:t>пунктах 6</w:t>
        </w:r>
      </w:hyperlink>
      <w:r>
        <w:t xml:space="preserve">, </w:t>
      </w:r>
      <w:hyperlink r:id="rId35">
        <w:r>
          <w:rPr>
            <w:color w:val="0000FF"/>
          </w:rPr>
          <w:t>7</w:t>
        </w:r>
      </w:hyperlink>
      <w:r>
        <w:t xml:space="preserve">, </w:t>
      </w:r>
      <w:hyperlink r:id="rId36">
        <w:r>
          <w:rPr>
            <w:color w:val="0000FF"/>
          </w:rPr>
          <w:t>10</w:t>
        </w:r>
      </w:hyperlink>
      <w:r>
        <w:t xml:space="preserve"> и </w:t>
      </w:r>
      <w:hyperlink r:id="rId37">
        <w:r>
          <w:rPr>
            <w:color w:val="0000FF"/>
          </w:rPr>
          <w:t>11 статьи 242.13-1</w:t>
        </w:r>
      </w:hyperlink>
      <w:r>
        <w:t xml:space="preserve"> Бюджетного кодекса, а также наличия/отсутствия признаков, включенных в классификатор &lt;4&gt; признаков финансовых нарушений участников казначейского сопровождения, предусмотренный </w:t>
      </w:r>
      <w:hyperlink r:id="rId38">
        <w:r>
          <w:rPr>
            <w:color w:val="0000FF"/>
          </w:rPr>
          <w:t>пунктом 13</w:t>
        </w:r>
      </w:hyperlink>
      <w:r>
        <w:t xml:space="preserve"> указанной статьи Бюджетного кодекса, территориальные органы Федерального казначейства в отношении участников казначейского сопровождения применяют предусмотренные Бюджетным </w:t>
      </w:r>
      <w:hyperlink r:id="rId39">
        <w:r>
          <w:rPr>
            <w:color w:val="0000FF"/>
          </w:rPr>
          <w:t>кодексом</w:t>
        </w:r>
      </w:hyperlink>
      <w:r>
        <w:t xml:space="preserve"> меры реагирования &lt;5&gt;.</w:t>
      </w:r>
      <w:proofErr w:type="gramEnd"/>
    </w:p>
    <w:p w:rsidR="00E839E2" w:rsidRDefault="00E839E2">
      <w:pPr>
        <w:pStyle w:val="ConsPlusNormal"/>
        <w:spacing w:before="200"/>
        <w:ind w:firstLine="540"/>
        <w:jc w:val="both"/>
      </w:pPr>
      <w:r>
        <w:t>--------------------------------</w:t>
      </w:r>
    </w:p>
    <w:p w:rsidR="00E839E2" w:rsidRDefault="00E839E2">
      <w:pPr>
        <w:pStyle w:val="ConsPlusNormal"/>
        <w:spacing w:before="200"/>
        <w:ind w:firstLine="540"/>
        <w:jc w:val="both"/>
      </w:pPr>
      <w:r>
        <w:t xml:space="preserve">&lt;4&gt; </w:t>
      </w:r>
      <w:hyperlink r:id="rId40">
        <w:r>
          <w:rPr>
            <w:color w:val="0000FF"/>
          </w:rPr>
          <w:t>Приказ</w:t>
        </w:r>
      </w:hyperlink>
      <w:r>
        <w:t xml:space="preserve"> Министерства финансов Российской Федерации от 1 декабря 2021 г. N 203н "Об утверждении Порядка формирования и ведения </w:t>
      </w:r>
      <w:proofErr w:type="gramStart"/>
      <w:r>
        <w:t>классификатора признаков финансовых нарушений участников казначейского сопровождения</w:t>
      </w:r>
      <w:proofErr w:type="gramEnd"/>
      <w:r>
        <w:t>".</w:t>
      </w:r>
    </w:p>
    <w:p w:rsidR="00E839E2" w:rsidRDefault="00E839E2">
      <w:pPr>
        <w:pStyle w:val="ConsPlusNormal"/>
        <w:spacing w:before="200"/>
        <w:ind w:firstLine="540"/>
        <w:jc w:val="both"/>
      </w:pPr>
      <w:r>
        <w:t>&lt;5&gt; Отказ в открытии лицевого счета;</w:t>
      </w:r>
    </w:p>
    <w:p w:rsidR="00E839E2" w:rsidRDefault="00E839E2">
      <w:pPr>
        <w:pStyle w:val="ConsPlusNormal"/>
        <w:spacing w:before="200"/>
        <w:ind w:firstLine="540"/>
        <w:jc w:val="both"/>
      </w:pPr>
      <w:r>
        <w:t>приостановление открытия лицевого счета;</w:t>
      </w:r>
    </w:p>
    <w:p w:rsidR="00E839E2" w:rsidRDefault="00E839E2">
      <w:pPr>
        <w:pStyle w:val="ConsPlusNormal"/>
        <w:spacing w:before="200"/>
        <w:ind w:firstLine="540"/>
        <w:jc w:val="both"/>
      </w:pPr>
      <w:r>
        <w:t>запрет осуществления операций на лицевом счете;</w:t>
      </w:r>
    </w:p>
    <w:p w:rsidR="00E839E2" w:rsidRDefault="00E839E2">
      <w:pPr>
        <w:pStyle w:val="ConsPlusNormal"/>
        <w:spacing w:before="200"/>
        <w:ind w:firstLine="540"/>
        <w:jc w:val="both"/>
      </w:pPr>
      <w:r>
        <w:t>отказ в осуществлении операции на лицевом счете;</w:t>
      </w:r>
    </w:p>
    <w:p w:rsidR="00E839E2" w:rsidRDefault="00E839E2">
      <w:pPr>
        <w:pStyle w:val="ConsPlusNormal"/>
        <w:spacing w:before="200"/>
        <w:ind w:firstLine="540"/>
        <w:jc w:val="both"/>
      </w:pPr>
      <w:r>
        <w:t>приостановление операции на лицевом счете;</w:t>
      </w:r>
    </w:p>
    <w:p w:rsidR="00E839E2" w:rsidRDefault="00E839E2">
      <w:pPr>
        <w:pStyle w:val="ConsPlusNormal"/>
        <w:spacing w:before="200"/>
        <w:ind w:firstLine="540"/>
        <w:jc w:val="both"/>
      </w:pPr>
      <w:r>
        <w:t>предупреждение (информирование) при открытии участникам казначейского сопровождения лицевых счетов или при осуществлении операций на лицевых счетах.</w:t>
      </w:r>
    </w:p>
    <w:p w:rsidR="00E839E2" w:rsidRDefault="00E839E2">
      <w:pPr>
        <w:pStyle w:val="ConsPlusNormal"/>
        <w:jc w:val="both"/>
      </w:pPr>
    </w:p>
    <w:p w:rsidR="00E839E2" w:rsidRDefault="00E839E2">
      <w:pPr>
        <w:pStyle w:val="ConsPlusNormal"/>
        <w:ind w:firstLine="540"/>
        <w:jc w:val="both"/>
      </w:pPr>
      <w:proofErr w:type="gramStart"/>
      <w:r>
        <w:t xml:space="preserve">При этом сообщаем, что </w:t>
      </w:r>
      <w:hyperlink r:id="rId41">
        <w:r>
          <w:rPr>
            <w:color w:val="0000FF"/>
          </w:rPr>
          <w:t>Правилами</w:t>
        </w:r>
      </w:hyperlink>
      <w:r>
        <w:t xml:space="preserve"> N 2483 предусматривается информирование органов, осуществляющих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том числе о каждом факте открытия лицевого счета региональному (муниципальному) участнику казначейского сопровождения после приостановления его открытия, о каждом факте запрета осуществления или отказа в осуществлении операции на лицевом счете регионального</w:t>
      </w:r>
      <w:proofErr w:type="gramEnd"/>
      <w:r>
        <w:t xml:space="preserve"> (муниципального) участника казначейского сопровождения.</w:t>
      </w:r>
    </w:p>
    <w:p w:rsidR="00E839E2" w:rsidRDefault="00E839E2">
      <w:pPr>
        <w:pStyle w:val="ConsPlusNormal"/>
        <w:spacing w:before="200"/>
        <w:ind w:firstLine="540"/>
        <w:jc w:val="both"/>
      </w:pPr>
      <w:proofErr w:type="gramStart"/>
      <w:r>
        <w:t xml:space="preserve">При осуществлении бюджетного мониторинга используются данные источников открытого хранения и распространения информации, информации, содержащейся в информационных системах Федерального казначейства, и информации, полученной Федеральным казначейством в рамках обмена информацией в соответствии с </w:t>
      </w:r>
      <w:hyperlink r:id="rId42">
        <w:r>
          <w:rPr>
            <w:color w:val="0000FF"/>
          </w:rPr>
          <w:t>постановлением</w:t>
        </w:r>
      </w:hyperlink>
      <w:r>
        <w:t xml:space="preserve"> Правительства Российской Федерации от 11 декабря 2021 г. N 2261 &lt;6&gt;, а также путем взаимодействия с региональными (муниципальными) информационными системами.</w:t>
      </w:r>
      <w:proofErr w:type="gramEnd"/>
    </w:p>
    <w:p w:rsidR="00E839E2" w:rsidRDefault="00E839E2">
      <w:pPr>
        <w:pStyle w:val="ConsPlusNormal"/>
        <w:spacing w:before="200"/>
        <w:ind w:firstLine="540"/>
        <w:jc w:val="both"/>
      </w:pPr>
      <w:r>
        <w:t>--------------------------------</w:t>
      </w:r>
    </w:p>
    <w:p w:rsidR="00E839E2" w:rsidRDefault="00E839E2">
      <w:pPr>
        <w:pStyle w:val="ConsPlusNormal"/>
        <w:spacing w:before="200"/>
        <w:ind w:firstLine="540"/>
        <w:jc w:val="both"/>
      </w:pPr>
      <w:r>
        <w:t xml:space="preserve">&lt;6&gt; </w:t>
      </w:r>
      <w:hyperlink r:id="rId43">
        <w:r>
          <w:rPr>
            <w:color w:val="0000FF"/>
          </w:rPr>
          <w:t>Постановление</w:t>
        </w:r>
      </w:hyperlink>
      <w:r>
        <w:t xml:space="preserve"> Правительства Российской Федерации от 11 декабря 2021 г. N 2261 "О случаях и порядке обмена информацией между Федеральным казначейством и органами, указанными в пункте 15 статьи 242.13-1 Бюджетного кодекса Российской Федерации".</w:t>
      </w:r>
    </w:p>
    <w:p w:rsidR="00E839E2" w:rsidRDefault="00E839E2">
      <w:pPr>
        <w:pStyle w:val="ConsPlusNormal"/>
        <w:jc w:val="both"/>
      </w:pPr>
    </w:p>
    <w:p w:rsidR="00E839E2" w:rsidRDefault="00E839E2">
      <w:pPr>
        <w:pStyle w:val="ConsPlusTitle"/>
        <w:jc w:val="center"/>
        <w:outlineLvl w:val="1"/>
      </w:pPr>
      <w:r>
        <w:t>Иные положения</w:t>
      </w:r>
    </w:p>
    <w:p w:rsidR="00E839E2" w:rsidRDefault="00E839E2">
      <w:pPr>
        <w:pStyle w:val="ConsPlusNormal"/>
        <w:jc w:val="both"/>
      </w:pPr>
    </w:p>
    <w:p w:rsidR="00E839E2" w:rsidRDefault="00E839E2">
      <w:pPr>
        <w:pStyle w:val="ConsPlusNormal"/>
        <w:ind w:firstLine="540"/>
        <w:jc w:val="both"/>
      </w:pPr>
      <w:r>
        <w:t>Пояснения по вопросам расширенного казначейского сопровождения будут направлены дополнительно.</w:t>
      </w:r>
    </w:p>
    <w:p w:rsidR="00E839E2" w:rsidRDefault="00E839E2">
      <w:pPr>
        <w:pStyle w:val="ConsPlusNormal"/>
        <w:spacing w:before="200"/>
        <w:ind w:firstLine="540"/>
        <w:jc w:val="both"/>
      </w:pPr>
      <w:r>
        <w:t>Нормативные правовые акты о казначейском сопровождении размещены на официальном сайте Минфина России в разделе "Бюджет"/"Казначейское и банковское сопровождение", а также на сайте Федерального казначейства roskazna.gov.ru в разделе "Документы"/"Казначейское сопровождение"/"Нормативные правовые документы".</w:t>
      </w:r>
    </w:p>
    <w:p w:rsidR="00E839E2" w:rsidRDefault="00E839E2">
      <w:pPr>
        <w:pStyle w:val="ConsPlusNormal"/>
        <w:jc w:val="both"/>
      </w:pPr>
    </w:p>
    <w:p w:rsidR="00E839E2" w:rsidRDefault="00E839E2">
      <w:pPr>
        <w:pStyle w:val="ConsPlusNormal"/>
        <w:jc w:val="right"/>
      </w:pPr>
      <w:r>
        <w:t>Заместитель Министра финансов</w:t>
      </w:r>
    </w:p>
    <w:p w:rsidR="00E839E2" w:rsidRDefault="00E839E2">
      <w:pPr>
        <w:pStyle w:val="ConsPlusNormal"/>
        <w:jc w:val="right"/>
      </w:pPr>
      <w:r>
        <w:t>Российской Федерации</w:t>
      </w:r>
    </w:p>
    <w:p w:rsidR="00E839E2" w:rsidRDefault="00E839E2">
      <w:pPr>
        <w:pStyle w:val="ConsPlusNormal"/>
        <w:jc w:val="right"/>
      </w:pPr>
      <w:r>
        <w:t>А.М.ЛАВРОВ</w:t>
      </w:r>
    </w:p>
    <w:p w:rsidR="00E839E2" w:rsidRDefault="00E839E2">
      <w:pPr>
        <w:pStyle w:val="ConsPlusNormal"/>
        <w:jc w:val="both"/>
      </w:pPr>
    </w:p>
    <w:p w:rsidR="00E839E2" w:rsidRDefault="00E839E2">
      <w:pPr>
        <w:pStyle w:val="ConsPlusNormal"/>
        <w:jc w:val="right"/>
      </w:pPr>
      <w:r>
        <w:t>Руководитель</w:t>
      </w:r>
    </w:p>
    <w:p w:rsidR="00E839E2" w:rsidRDefault="00E839E2">
      <w:pPr>
        <w:pStyle w:val="ConsPlusNormal"/>
        <w:jc w:val="right"/>
      </w:pPr>
      <w:r>
        <w:t>Федерального казначейства</w:t>
      </w:r>
    </w:p>
    <w:p w:rsidR="00E839E2" w:rsidRDefault="00E839E2">
      <w:pPr>
        <w:pStyle w:val="ConsPlusNormal"/>
        <w:jc w:val="right"/>
      </w:pPr>
      <w:r>
        <w:t>Р.Е.АРТЮХИН</w:t>
      </w:r>
    </w:p>
    <w:p w:rsidR="00E839E2" w:rsidRDefault="00E839E2">
      <w:pPr>
        <w:pStyle w:val="ConsPlusNormal"/>
        <w:jc w:val="both"/>
      </w:pPr>
    </w:p>
    <w:p w:rsidR="00E839E2" w:rsidRDefault="00E839E2">
      <w:pPr>
        <w:pStyle w:val="ConsPlusNormal"/>
        <w:jc w:val="both"/>
      </w:pPr>
    </w:p>
    <w:p w:rsidR="00E839E2" w:rsidRDefault="00E839E2">
      <w:pPr>
        <w:pStyle w:val="ConsPlusNormal"/>
        <w:jc w:val="both"/>
      </w:pPr>
    </w:p>
    <w:p w:rsidR="00E839E2" w:rsidRDefault="00E839E2">
      <w:pPr>
        <w:pStyle w:val="ConsPlusNormal"/>
        <w:jc w:val="both"/>
      </w:pPr>
    </w:p>
    <w:p w:rsidR="00E839E2" w:rsidRDefault="00E839E2">
      <w:pPr>
        <w:pStyle w:val="ConsPlusNormal"/>
        <w:jc w:val="both"/>
      </w:pPr>
    </w:p>
    <w:p w:rsidR="00E839E2" w:rsidRDefault="00E839E2">
      <w:pPr>
        <w:pStyle w:val="ConsPlusNormal"/>
        <w:jc w:val="right"/>
        <w:outlineLvl w:val="0"/>
      </w:pPr>
      <w:r>
        <w:t>Приложение N 1</w:t>
      </w:r>
    </w:p>
    <w:p w:rsidR="00E839E2" w:rsidRDefault="00E839E2">
      <w:pPr>
        <w:pStyle w:val="ConsPlusNormal"/>
        <w:jc w:val="both"/>
      </w:pPr>
    </w:p>
    <w:p w:rsidR="00E839E2" w:rsidRDefault="00E839E2">
      <w:pPr>
        <w:pStyle w:val="ConsPlusTitle"/>
        <w:jc w:val="center"/>
      </w:pPr>
      <w:bookmarkStart w:id="0" w:name="P81"/>
      <w:bookmarkEnd w:id="0"/>
      <w:r>
        <w:t>ПЕРЕЧЕНЬ</w:t>
      </w:r>
    </w:p>
    <w:p w:rsidR="00E839E2" w:rsidRDefault="00E839E2">
      <w:pPr>
        <w:pStyle w:val="ConsPlusTitle"/>
        <w:jc w:val="center"/>
      </w:pPr>
      <w:r>
        <w:t>НОРМАТИВНЫХ ПРАВОВЫХ АКТОВ, РЕГУЛИРУЮЩИХ ВОПРОСЫ</w:t>
      </w:r>
    </w:p>
    <w:p w:rsidR="00E839E2" w:rsidRDefault="00E839E2">
      <w:pPr>
        <w:pStyle w:val="ConsPlusTitle"/>
        <w:jc w:val="center"/>
      </w:pPr>
      <w:r>
        <w:t>КАЗНАЧЕЙСКОГО СОПРОВОЖДЕНИЯ СРЕДСТВ В 2022 ГОДУ</w:t>
      </w:r>
    </w:p>
    <w:p w:rsidR="00E839E2" w:rsidRDefault="00E839E2">
      <w:pPr>
        <w:pStyle w:val="ConsPlusNormal"/>
        <w:jc w:val="both"/>
      </w:pPr>
    </w:p>
    <w:p w:rsidR="00E839E2" w:rsidRDefault="00E839E2">
      <w:pPr>
        <w:pStyle w:val="ConsPlusNormal"/>
        <w:ind w:firstLine="540"/>
        <w:jc w:val="both"/>
      </w:pPr>
      <w:r>
        <w:t xml:space="preserve">1. Федеральный </w:t>
      </w:r>
      <w:hyperlink r:id="rId44">
        <w:r>
          <w:rPr>
            <w:color w:val="0000FF"/>
          </w:rPr>
          <w:t>закон</w:t>
        </w:r>
      </w:hyperlink>
      <w:r>
        <w:t xml:space="preserve"> от 01.07.2021 N 244-ФЗ "О внесении изменений в Бюджетный кодекс Российской Федерации и о приостановлении действия пункта 4 статьи 242.17 Бюджетного кодекса Российской Федерации".</w:t>
      </w:r>
    </w:p>
    <w:p w:rsidR="00E839E2" w:rsidRDefault="00E839E2">
      <w:pPr>
        <w:pStyle w:val="ConsPlusNormal"/>
        <w:spacing w:before="200"/>
        <w:ind w:firstLine="540"/>
        <w:jc w:val="both"/>
      </w:pPr>
      <w:r>
        <w:t xml:space="preserve">2. </w:t>
      </w:r>
      <w:hyperlink r:id="rId45">
        <w:r>
          <w:rPr>
            <w:color w:val="0000FF"/>
          </w:rPr>
          <w:t>Постановление</w:t>
        </w:r>
      </w:hyperlink>
      <w:r>
        <w:t xml:space="preserve"> Правительства Российской Федерации от 24 ноября 2021 г. N 2024 "О правилах казначейского сопровождения".</w:t>
      </w:r>
    </w:p>
    <w:p w:rsidR="00E839E2" w:rsidRDefault="00E839E2">
      <w:pPr>
        <w:pStyle w:val="ConsPlusNormal"/>
        <w:spacing w:before="200"/>
        <w:ind w:firstLine="540"/>
        <w:jc w:val="both"/>
      </w:pPr>
      <w:r>
        <w:t xml:space="preserve">3. </w:t>
      </w:r>
      <w:hyperlink r:id="rId46">
        <w:r>
          <w:rPr>
            <w:color w:val="0000FF"/>
          </w:rPr>
          <w:t>Постановление</w:t>
        </w:r>
      </w:hyperlink>
      <w:r>
        <w:t xml:space="preserve"> Правительства Российской Федерации от 1 декабря 2021 г. N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
    <w:p w:rsidR="00E839E2" w:rsidRDefault="00E839E2">
      <w:pPr>
        <w:pStyle w:val="ConsPlusNormal"/>
        <w:spacing w:before="200"/>
        <w:ind w:firstLine="540"/>
        <w:jc w:val="both"/>
      </w:pPr>
      <w:r>
        <w:t xml:space="preserve">4. </w:t>
      </w:r>
      <w:hyperlink r:id="rId47">
        <w:r>
          <w:rPr>
            <w:color w:val="0000FF"/>
          </w:rPr>
          <w:t>Постановление</w:t>
        </w:r>
      </w:hyperlink>
      <w:r>
        <w:t xml:space="preserve"> Правительства Российской Федерации от 25 декабря 2021 г. N 2483 "Об утверждении правил проведения бюджетного мониторинга и применения мер реагирования в целях недопущения финансовых нарушений участниками казначейского сопровождения".</w:t>
      </w:r>
    </w:p>
    <w:p w:rsidR="00E839E2" w:rsidRDefault="00E839E2">
      <w:pPr>
        <w:pStyle w:val="ConsPlusNormal"/>
        <w:spacing w:before="200"/>
        <w:ind w:firstLine="540"/>
        <w:jc w:val="both"/>
      </w:pPr>
      <w:r>
        <w:t xml:space="preserve">5. </w:t>
      </w:r>
      <w:hyperlink r:id="rId48">
        <w:r>
          <w:rPr>
            <w:color w:val="0000FF"/>
          </w:rPr>
          <w:t>Постановление</w:t>
        </w:r>
      </w:hyperlink>
      <w:r>
        <w:t xml:space="preserve"> Правительства Российской Федерации от 25 декабря 2021 г. N 2479 "Об утверждении Правил выдачи (перевода, отзыва) казначейского обеспечения обязательств и сроков проведения органами Федерального казначейства операций с казначейским обеспечением обязательств".</w:t>
      </w:r>
    </w:p>
    <w:p w:rsidR="00E839E2" w:rsidRDefault="00E839E2">
      <w:pPr>
        <w:pStyle w:val="ConsPlusNormal"/>
        <w:spacing w:before="200"/>
        <w:ind w:firstLine="540"/>
        <w:jc w:val="both"/>
      </w:pPr>
      <w:r>
        <w:t xml:space="preserve">6. </w:t>
      </w:r>
      <w:hyperlink r:id="rId49">
        <w:r>
          <w:rPr>
            <w:color w:val="0000FF"/>
          </w:rPr>
          <w:t>Постановление</w:t>
        </w:r>
      </w:hyperlink>
      <w:r>
        <w:t xml:space="preserve"> Правительства Российской Федерации от 11 декабря 2021 г. N 2261 "О случаях и порядке обмена информацией между Федеральным казначейством и органами, указанными в пункте 15 статьи 242.13-1 Бюджетного кодекса Российской Федерации".</w:t>
      </w:r>
    </w:p>
    <w:p w:rsidR="00E839E2" w:rsidRDefault="00E839E2">
      <w:pPr>
        <w:pStyle w:val="ConsPlusNormal"/>
        <w:spacing w:before="200"/>
        <w:ind w:firstLine="540"/>
        <w:jc w:val="both"/>
      </w:pPr>
      <w:r>
        <w:t xml:space="preserve">7. </w:t>
      </w:r>
      <w:hyperlink r:id="rId50">
        <w:r>
          <w:rPr>
            <w:color w:val="0000FF"/>
          </w:rPr>
          <w:t>Постановление</w:t>
        </w:r>
      </w:hyperlink>
      <w:r>
        <w:t xml:space="preserve"> Правительства Российской Федерации от 13 декабря 2021 N 2271 "Об утверждении Правил экономического обоснования затрат".</w:t>
      </w:r>
    </w:p>
    <w:p w:rsidR="00E839E2" w:rsidRDefault="00E839E2">
      <w:pPr>
        <w:pStyle w:val="ConsPlusNormal"/>
        <w:spacing w:before="200"/>
        <w:ind w:firstLine="540"/>
        <w:jc w:val="both"/>
      </w:pPr>
      <w:r>
        <w:t xml:space="preserve">8. </w:t>
      </w:r>
      <w:hyperlink r:id="rId51">
        <w:r>
          <w:rPr>
            <w:color w:val="0000FF"/>
          </w:rPr>
          <w:t>Приказ</w:t>
        </w:r>
      </w:hyperlink>
      <w:r>
        <w:t xml:space="preserve"> Министерства финансов Российской Федерации от 1 декабря 2021 г. N 203н "Об утверждении Порядка формирования и ведения классификатора признаков финансовых нарушений участников казначейского сопровождения" (зарегистрирован в Минюсте России 29 декабря 2021 г. N 66667).</w:t>
      </w:r>
    </w:p>
    <w:p w:rsidR="00E839E2" w:rsidRDefault="00E839E2">
      <w:pPr>
        <w:pStyle w:val="ConsPlusNormal"/>
        <w:spacing w:before="200"/>
        <w:ind w:firstLine="540"/>
        <w:jc w:val="both"/>
      </w:pPr>
      <w:r>
        <w:t xml:space="preserve">9. </w:t>
      </w:r>
      <w:hyperlink r:id="rId52">
        <w:r>
          <w:rPr>
            <w:color w:val="0000FF"/>
          </w:rPr>
          <w:t>Приказ</w:t>
        </w:r>
      </w:hyperlink>
      <w:r>
        <w:t xml:space="preserve"> Министерства финансов Российской Федерации от 2 декабря 2021 г. N 205н "Об утверждении порядка формирования идентификатора государственного контракта, договора (соглашения) при казначейском сопровождении средств" (зарегистрирован в Минюсте России 28 </w:t>
      </w:r>
      <w:r>
        <w:lastRenderedPageBreak/>
        <w:t>декабря 2021 г. N 66615).</w:t>
      </w:r>
    </w:p>
    <w:p w:rsidR="00E839E2" w:rsidRDefault="00E839E2">
      <w:pPr>
        <w:pStyle w:val="ConsPlusNormal"/>
        <w:spacing w:before="200"/>
        <w:ind w:firstLine="540"/>
        <w:jc w:val="both"/>
      </w:pPr>
      <w:r>
        <w:t xml:space="preserve">10. </w:t>
      </w:r>
      <w:hyperlink r:id="rId53">
        <w:r>
          <w:rPr>
            <w:color w:val="0000FF"/>
          </w:rPr>
          <w:t>Приказ</w:t>
        </w:r>
      </w:hyperlink>
      <w:r>
        <w:t xml:space="preserve">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(зарегистрирован в Минюсте России 29 декабря 2021 г. N 66677).</w:t>
      </w:r>
    </w:p>
    <w:p w:rsidR="00E839E2" w:rsidRDefault="00E839E2">
      <w:pPr>
        <w:pStyle w:val="ConsPlusNormal"/>
        <w:spacing w:before="200"/>
        <w:ind w:firstLine="540"/>
        <w:jc w:val="both"/>
      </w:pPr>
      <w:r>
        <w:t xml:space="preserve">11. </w:t>
      </w:r>
      <w:hyperlink r:id="rId54">
        <w:r>
          <w:rPr>
            <w:color w:val="0000FF"/>
          </w:rPr>
          <w:t>Приказ</w:t>
        </w:r>
      </w:hyperlink>
      <w:r>
        <w:t xml:space="preserve"> Министерства финансов Российской Федерации от 17 декабря 2021 г. N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(зарегистрирован в Минюсте России 29 декабря 2021 г. N 66676).</w:t>
      </w:r>
    </w:p>
    <w:p w:rsidR="00E839E2" w:rsidRDefault="00E839E2">
      <w:pPr>
        <w:pStyle w:val="ConsPlusNormal"/>
        <w:spacing w:before="200"/>
        <w:ind w:firstLine="540"/>
        <w:jc w:val="both"/>
      </w:pPr>
      <w:r>
        <w:t xml:space="preserve">12. </w:t>
      </w:r>
      <w:hyperlink r:id="rId55">
        <w:r>
          <w:rPr>
            <w:color w:val="0000FF"/>
          </w:rPr>
          <w:t>Приказ</w:t>
        </w:r>
      </w:hyperlink>
      <w:r>
        <w:t xml:space="preserve"> Федерального казначейства от 15 декабря 2021 г. N 40н "Об утверждении Порядка казначейского обслуживания операций со средствами участников казначейского сопровождения".</w:t>
      </w:r>
    </w:p>
    <w:p w:rsidR="00E839E2" w:rsidRDefault="00E839E2">
      <w:pPr>
        <w:pStyle w:val="ConsPlusNormal"/>
        <w:spacing w:before="200"/>
        <w:ind w:firstLine="540"/>
        <w:jc w:val="both"/>
      </w:pPr>
      <w:r>
        <w:t xml:space="preserve">13. </w:t>
      </w:r>
      <w:hyperlink r:id="rId56">
        <w:r>
          <w:rPr>
            <w:color w:val="0000FF"/>
          </w:rPr>
          <w:t>Приказ</w:t>
        </w:r>
      </w:hyperlink>
      <w:r>
        <w:t xml:space="preserve"> Федерального казначейства от 22 декабря 2021 г. N 41н "Об информировании Федеральным казначейством Центрального банка Российской Федерации о совершении казначейских платежей при казначейском сопровождении".</w:t>
      </w:r>
    </w:p>
    <w:p w:rsidR="00E839E2" w:rsidRDefault="00E839E2">
      <w:pPr>
        <w:pStyle w:val="ConsPlusNormal"/>
        <w:spacing w:before="200"/>
        <w:ind w:firstLine="540"/>
        <w:jc w:val="both"/>
      </w:pPr>
      <w:r>
        <w:t xml:space="preserve">14. </w:t>
      </w:r>
      <w:hyperlink r:id="rId57">
        <w:r>
          <w:rPr>
            <w:color w:val="0000FF"/>
          </w:rPr>
          <w:t>Приказ</w:t>
        </w:r>
      </w:hyperlink>
      <w:r>
        <w:t xml:space="preserve"> Федерального казначейства от 22 декабря 2021 г. N 43н "Об осуществлении территориальными органами Федерального казначейства проверок при осуществлении расширенного казначейского сопровождения в случаях, установленных Правительством Российской Федерации".</w:t>
      </w:r>
    </w:p>
    <w:p w:rsidR="00E839E2" w:rsidRDefault="00E839E2">
      <w:pPr>
        <w:pStyle w:val="ConsPlusNormal"/>
        <w:spacing w:before="200"/>
        <w:ind w:firstLine="540"/>
        <w:jc w:val="both"/>
      </w:pPr>
      <w:r>
        <w:t xml:space="preserve">15. </w:t>
      </w:r>
      <w:hyperlink r:id="rId58">
        <w:r>
          <w:rPr>
            <w:color w:val="0000FF"/>
          </w:rPr>
          <w:t>Приказ</w:t>
        </w:r>
      </w:hyperlink>
      <w:r>
        <w:t xml:space="preserve"> Федерального казначейства от 22 декабря 2021 г. N 44н "Об утверждении Порядка открытия лицевых счетов территориальными органами Федерального казначейства участникам казначейского сопровождения".</w:t>
      </w:r>
    </w:p>
    <w:p w:rsidR="00E839E2" w:rsidRDefault="00E839E2">
      <w:pPr>
        <w:pStyle w:val="ConsPlusNormal"/>
        <w:jc w:val="both"/>
      </w:pPr>
    </w:p>
    <w:p w:rsidR="00E839E2" w:rsidRDefault="00E839E2">
      <w:pPr>
        <w:pStyle w:val="ConsPlusNormal"/>
        <w:jc w:val="both"/>
      </w:pPr>
    </w:p>
    <w:p w:rsidR="00E839E2" w:rsidRDefault="00E839E2">
      <w:pPr>
        <w:pStyle w:val="ConsPlusNormal"/>
        <w:jc w:val="both"/>
      </w:pPr>
    </w:p>
    <w:p w:rsidR="00E839E2" w:rsidRDefault="00E839E2">
      <w:pPr>
        <w:pStyle w:val="ConsPlusNormal"/>
        <w:jc w:val="both"/>
      </w:pPr>
    </w:p>
    <w:p w:rsidR="00E839E2" w:rsidRDefault="00E839E2">
      <w:pPr>
        <w:pStyle w:val="ConsPlusNormal"/>
        <w:jc w:val="both"/>
      </w:pPr>
    </w:p>
    <w:p w:rsidR="00E839E2" w:rsidRDefault="00E839E2">
      <w:pPr>
        <w:pStyle w:val="ConsPlusNormal"/>
        <w:jc w:val="right"/>
        <w:outlineLvl w:val="0"/>
      </w:pPr>
      <w:r>
        <w:t>Приложение N 2</w:t>
      </w:r>
    </w:p>
    <w:p w:rsidR="00E839E2" w:rsidRDefault="00E839E2">
      <w:pPr>
        <w:pStyle w:val="ConsPlusNormal"/>
        <w:jc w:val="both"/>
      </w:pPr>
    </w:p>
    <w:p w:rsidR="00E839E2" w:rsidRDefault="00E839E2">
      <w:pPr>
        <w:pStyle w:val="ConsPlusTitle"/>
        <w:jc w:val="center"/>
      </w:pPr>
      <w:bookmarkStart w:id="1" w:name="P107"/>
      <w:bookmarkEnd w:id="1"/>
      <w:r>
        <w:t>ПЕРЕЧЕНЬ</w:t>
      </w:r>
    </w:p>
    <w:p w:rsidR="00E839E2" w:rsidRDefault="00E839E2">
      <w:pPr>
        <w:pStyle w:val="ConsPlusTitle"/>
        <w:jc w:val="center"/>
      </w:pPr>
      <w:r>
        <w:t>СРЕДСТВ, ПОДЛЕЖАЩИХ КАЗНАЧЕЙСКОМУ СОПРОВОЖДЕНИЮ В 2022 ГОДУ</w:t>
      </w:r>
    </w:p>
    <w:p w:rsidR="00E839E2" w:rsidRDefault="00E839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8504"/>
      </w:tblGrid>
      <w:tr w:rsidR="00E839E2">
        <w:tc>
          <w:tcPr>
            <w:tcW w:w="538" w:type="dxa"/>
          </w:tcPr>
          <w:p w:rsidR="00E839E2" w:rsidRDefault="00E839E2">
            <w:pPr>
              <w:pStyle w:val="ConsPlusNormal"/>
              <w:jc w:val="center"/>
            </w:pPr>
            <w:r>
              <w:t xml:space="preserve">N </w:t>
            </w:r>
            <w:proofErr w:type="gramStart"/>
            <w:r>
              <w:t>п</w:t>
            </w:r>
            <w:proofErr w:type="gramEnd"/>
            <w:r>
              <w:t>/п</w:t>
            </w:r>
          </w:p>
        </w:tc>
        <w:tc>
          <w:tcPr>
            <w:tcW w:w="8504" w:type="dxa"/>
          </w:tcPr>
          <w:p w:rsidR="00E839E2" w:rsidRDefault="00E839E2">
            <w:pPr>
              <w:pStyle w:val="ConsPlusNormal"/>
              <w:jc w:val="center"/>
            </w:pPr>
            <w:r>
              <w:t>Базовое казначейское сопровождение</w:t>
            </w:r>
          </w:p>
        </w:tc>
      </w:tr>
      <w:tr w:rsidR="00E839E2">
        <w:tc>
          <w:tcPr>
            <w:tcW w:w="538" w:type="dxa"/>
          </w:tcPr>
          <w:p w:rsidR="00E839E2" w:rsidRDefault="00E839E2">
            <w:pPr>
              <w:pStyle w:val="ConsPlusNormal"/>
              <w:jc w:val="center"/>
            </w:pPr>
            <w:r>
              <w:t>1</w:t>
            </w:r>
          </w:p>
        </w:tc>
        <w:tc>
          <w:tcPr>
            <w:tcW w:w="8504" w:type="dxa"/>
          </w:tcPr>
          <w:p w:rsidR="00E839E2" w:rsidRDefault="00E839E2">
            <w:pPr>
              <w:pStyle w:val="ConsPlusNormal"/>
              <w:jc w:val="center"/>
            </w:pPr>
            <w:r>
              <w:t>2</w:t>
            </w:r>
          </w:p>
        </w:tc>
      </w:tr>
      <w:tr w:rsidR="00E839E2">
        <w:tc>
          <w:tcPr>
            <w:tcW w:w="9042" w:type="dxa"/>
            <w:gridSpan w:val="2"/>
          </w:tcPr>
          <w:p w:rsidR="00E839E2" w:rsidRDefault="00E839E2">
            <w:pPr>
              <w:pStyle w:val="ConsPlusNormal"/>
              <w:jc w:val="center"/>
              <w:outlineLvl w:val="1"/>
            </w:pPr>
            <w:r>
              <w:t>Средства, предоставляемые из федерального бюджета</w:t>
            </w:r>
          </w:p>
        </w:tc>
      </w:tr>
      <w:tr w:rsidR="00E839E2">
        <w:tblPrEx>
          <w:tblBorders>
            <w:insideH w:val="nil"/>
          </w:tblBorders>
        </w:tblPrEx>
        <w:tc>
          <w:tcPr>
            <w:tcW w:w="538" w:type="dxa"/>
            <w:tcBorders>
              <w:bottom w:val="nil"/>
            </w:tcBorders>
          </w:tcPr>
          <w:p w:rsidR="00E839E2" w:rsidRDefault="00E839E2">
            <w:pPr>
              <w:pStyle w:val="ConsPlusNormal"/>
              <w:jc w:val="center"/>
            </w:pPr>
            <w:r>
              <w:t>1</w:t>
            </w:r>
          </w:p>
        </w:tc>
        <w:tc>
          <w:tcPr>
            <w:tcW w:w="8504" w:type="dxa"/>
            <w:tcBorders>
              <w:bottom w:val="nil"/>
            </w:tcBorders>
          </w:tcPr>
          <w:p w:rsidR="00E839E2" w:rsidRDefault="00E839E2">
            <w:pPr>
              <w:pStyle w:val="ConsPlusNormal"/>
              <w:jc w:val="both"/>
            </w:pPr>
            <w:r>
              <w:t xml:space="preserve">субсидии юридическим лицам (за исключением субсидий федеральным бюджетным и автономным учреждениям) и бюджетные инвестиции юридическим лицам, предоставляемые в соответствии со </w:t>
            </w:r>
            <w:hyperlink r:id="rId59">
              <w:r>
                <w:rPr>
                  <w:color w:val="0000FF"/>
                </w:rPr>
                <w:t>статьей 80</w:t>
              </w:r>
            </w:hyperlink>
            <w:r>
              <w:t xml:space="preserve"> Бюджетного кодекса Российской Федерации;</w:t>
            </w:r>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proofErr w:type="gramStart"/>
            <w:r>
              <w:t>(</w:t>
            </w:r>
            <w:hyperlink r:id="rId60">
              <w:r>
                <w:rPr>
                  <w:color w:val="0000FF"/>
                </w:rPr>
                <w:t>пункт 1 части 2</w:t>
              </w:r>
            </w:hyperlink>
            <w:r>
              <w:t xml:space="preserve"> Федерального закона от 06.12.2021 N 390-ФЗ "О федеральном бюджете на 2022 год и на плановый период 2023 и 2024 годов" (далее - Федеральный закон N 390-ФЗ)</w:t>
            </w:r>
            <w:proofErr w:type="gramEnd"/>
          </w:p>
        </w:tc>
      </w:tr>
      <w:tr w:rsidR="00E839E2">
        <w:tblPrEx>
          <w:tblBorders>
            <w:insideH w:val="nil"/>
          </w:tblBorders>
        </w:tblPrEx>
        <w:tc>
          <w:tcPr>
            <w:tcW w:w="538" w:type="dxa"/>
            <w:tcBorders>
              <w:bottom w:val="nil"/>
            </w:tcBorders>
          </w:tcPr>
          <w:p w:rsidR="00E839E2" w:rsidRDefault="00E839E2">
            <w:pPr>
              <w:pStyle w:val="ConsPlusNormal"/>
              <w:jc w:val="center"/>
            </w:pPr>
            <w:r>
              <w:t>2</w:t>
            </w:r>
          </w:p>
        </w:tc>
        <w:tc>
          <w:tcPr>
            <w:tcW w:w="8504" w:type="dxa"/>
            <w:tcBorders>
              <w:bottom w:val="nil"/>
            </w:tcBorders>
          </w:tcPr>
          <w:p w:rsidR="00E839E2" w:rsidRDefault="00E839E2">
            <w:pPr>
              <w:pStyle w:val="ConsPlusNormal"/>
              <w:jc w:val="both"/>
            </w:pPr>
            <w:r>
              <w:t xml:space="preserve">субсидии федеральным бюджетным и автономным учреждениям, предоставляемые в соответствии с </w:t>
            </w:r>
            <w:hyperlink r:id="rId61">
              <w:r>
                <w:rPr>
                  <w:color w:val="0000FF"/>
                </w:rPr>
                <w:t>абзацем вторым пункта 1</w:t>
              </w:r>
            </w:hyperlink>
            <w:r>
              <w:t xml:space="preserve"> и </w:t>
            </w:r>
            <w:hyperlink r:id="rId62">
              <w:r>
                <w:rPr>
                  <w:color w:val="0000FF"/>
                </w:rPr>
                <w:t>пунктом 4 статьи 78.1</w:t>
              </w:r>
            </w:hyperlink>
            <w:r>
              <w:t xml:space="preserve"> и </w:t>
            </w:r>
            <w:hyperlink r:id="rId63">
              <w:r>
                <w:rPr>
                  <w:color w:val="0000FF"/>
                </w:rPr>
                <w:t>статьей 78.2</w:t>
              </w:r>
            </w:hyperlink>
            <w:r>
              <w:t xml:space="preserve"> Бюджетного кодекса Российской Федерации в целях приобретения товаров, работ и услуг;</w:t>
            </w:r>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r>
              <w:t>(</w:t>
            </w:r>
            <w:hyperlink r:id="rId64">
              <w:r>
                <w:rPr>
                  <w:color w:val="0000FF"/>
                </w:rPr>
                <w:t>пункт 2 части 2</w:t>
              </w:r>
            </w:hyperlink>
            <w:r>
              <w:t xml:space="preserve"> Федерального закона N 390-ФЗ)</w:t>
            </w:r>
          </w:p>
        </w:tc>
      </w:tr>
      <w:tr w:rsidR="00E839E2">
        <w:tblPrEx>
          <w:tblBorders>
            <w:insideH w:val="nil"/>
          </w:tblBorders>
        </w:tblPrEx>
        <w:tc>
          <w:tcPr>
            <w:tcW w:w="538" w:type="dxa"/>
            <w:tcBorders>
              <w:bottom w:val="nil"/>
            </w:tcBorders>
          </w:tcPr>
          <w:p w:rsidR="00E839E2" w:rsidRDefault="00E839E2">
            <w:pPr>
              <w:pStyle w:val="ConsPlusNormal"/>
              <w:jc w:val="center"/>
            </w:pPr>
            <w:r>
              <w:t>3</w:t>
            </w:r>
          </w:p>
        </w:tc>
        <w:tc>
          <w:tcPr>
            <w:tcW w:w="8504" w:type="dxa"/>
            <w:tcBorders>
              <w:bottom w:val="nil"/>
            </w:tcBorders>
          </w:tcPr>
          <w:p w:rsidR="00E839E2" w:rsidRDefault="00E839E2">
            <w:pPr>
              <w:pStyle w:val="ConsPlusNormal"/>
              <w:jc w:val="both"/>
            </w:pPr>
            <w:r>
              <w:t xml:space="preserve">взносы в уставные (складочные) капиталы юридических лиц (дочерних обществ </w:t>
            </w:r>
            <w:r>
              <w:lastRenderedPageBreak/>
              <w:t xml:space="preserve">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w:t>
            </w:r>
            <w:hyperlink r:id="rId65">
              <w:r>
                <w:rPr>
                  <w:color w:val="0000FF"/>
                </w:rPr>
                <w:t>пунктах 1</w:t>
              </w:r>
            </w:hyperlink>
            <w:r>
              <w:t xml:space="preserve"> и </w:t>
            </w:r>
            <w:hyperlink r:id="rId66">
              <w:r>
                <w:rPr>
                  <w:color w:val="0000FF"/>
                </w:rPr>
                <w:t>2 части 2 статьи 5</w:t>
              </w:r>
            </w:hyperlink>
            <w:r>
              <w:t xml:space="preserve"> Федерального закона N 390-ФЗ;</w:t>
            </w:r>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r>
              <w:t>(</w:t>
            </w:r>
            <w:hyperlink r:id="rId67">
              <w:r>
                <w:rPr>
                  <w:color w:val="0000FF"/>
                </w:rPr>
                <w:t>пункт 3 части 2</w:t>
              </w:r>
            </w:hyperlink>
            <w:r>
              <w:t xml:space="preserve"> Федерального закона N 390-ФЗ)</w:t>
            </w:r>
          </w:p>
        </w:tc>
      </w:tr>
      <w:tr w:rsidR="00E839E2">
        <w:tblPrEx>
          <w:tblBorders>
            <w:insideH w:val="nil"/>
          </w:tblBorders>
        </w:tblPrEx>
        <w:tc>
          <w:tcPr>
            <w:tcW w:w="538" w:type="dxa"/>
            <w:tcBorders>
              <w:bottom w:val="nil"/>
            </w:tcBorders>
          </w:tcPr>
          <w:p w:rsidR="00E839E2" w:rsidRDefault="00E839E2">
            <w:pPr>
              <w:pStyle w:val="ConsPlusNormal"/>
              <w:jc w:val="center"/>
            </w:pPr>
            <w:r>
              <w:t>4</w:t>
            </w:r>
          </w:p>
        </w:tc>
        <w:tc>
          <w:tcPr>
            <w:tcW w:w="8504" w:type="dxa"/>
            <w:tcBorders>
              <w:bottom w:val="nil"/>
            </w:tcBorders>
          </w:tcPr>
          <w:p w:rsidR="00E839E2" w:rsidRDefault="00E839E2">
            <w:pPr>
              <w:pStyle w:val="ConsPlusNormal"/>
              <w:jc w:val="both"/>
            </w:pPr>
            <w:proofErr w:type="gramStart"/>
            <w:r>
              <w:t xml:space="preserve">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w:t>
            </w:r>
            <w:hyperlink r:id="rId68">
              <w:r>
                <w:rPr>
                  <w:color w:val="0000FF"/>
                </w:rPr>
                <w:t>пунктах 1</w:t>
              </w:r>
            </w:hyperlink>
            <w:r>
              <w:t xml:space="preserve"> и </w:t>
            </w:r>
            <w:hyperlink r:id="rId69">
              <w:r>
                <w:rPr>
                  <w:color w:val="0000FF"/>
                </w:rPr>
                <w:t>2 части 2 статьи 5</w:t>
              </w:r>
            </w:hyperlink>
            <w:r>
              <w:t xml:space="preserve"> Федерального закона N 390-ФЗ, а также получателями взносов (вкладов), указанных в </w:t>
            </w:r>
            <w:hyperlink r:id="rId70">
              <w:r>
                <w:rPr>
                  <w:color w:val="0000FF"/>
                </w:rPr>
                <w:t>пункте 3 части 2 статьи 5</w:t>
              </w:r>
            </w:hyperlink>
            <w:r>
              <w:t xml:space="preserve"> Федерального закона N 390-ФЗ, с исполнителями по контрактам (договорам), источником финансового обеспечения которых являются такие</w:t>
            </w:r>
            <w:proofErr w:type="gramEnd"/>
            <w:r>
              <w:t xml:space="preserve"> субсидии, бюджетные инвестиции и взносы (вклады);</w:t>
            </w:r>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r>
              <w:t>(</w:t>
            </w:r>
            <w:hyperlink r:id="rId71">
              <w:r>
                <w:rPr>
                  <w:color w:val="0000FF"/>
                </w:rPr>
                <w:t>пункт 4 части 2</w:t>
              </w:r>
            </w:hyperlink>
            <w:r>
              <w:t xml:space="preserve"> Федерального закона N 390-ФЗ)</w:t>
            </w:r>
          </w:p>
        </w:tc>
      </w:tr>
      <w:tr w:rsidR="00E839E2">
        <w:tblPrEx>
          <w:tblBorders>
            <w:insideH w:val="nil"/>
          </w:tblBorders>
        </w:tblPrEx>
        <w:tc>
          <w:tcPr>
            <w:tcW w:w="538" w:type="dxa"/>
            <w:tcBorders>
              <w:bottom w:val="nil"/>
            </w:tcBorders>
          </w:tcPr>
          <w:p w:rsidR="00E839E2" w:rsidRDefault="00E839E2">
            <w:pPr>
              <w:pStyle w:val="ConsPlusNormal"/>
              <w:jc w:val="center"/>
            </w:pPr>
            <w:r>
              <w:t>5</w:t>
            </w:r>
          </w:p>
        </w:tc>
        <w:tc>
          <w:tcPr>
            <w:tcW w:w="8504" w:type="dxa"/>
            <w:tcBorders>
              <w:bottom w:val="nil"/>
            </w:tcBorders>
          </w:tcPr>
          <w:p w:rsidR="00E839E2" w:rsidRDefault="00E839E2">
            <w:pPr>
              <w:pStyle w:val="ConsPlusNormal"/>
              <w:jc w:val="both"/>
            </w:pPr>
            <w:r>
              <w:t>авансовые платежи по государственным контрактам о поставке товаров, выполнении работ, оказании услуг (за исключением государственных контрактов, заключаемых в целях реализации государственного оборонного заказа), заключаемым на сумму 100 000,0 тыс. рублей и более;</w:t>
            </w:r>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r>
              <w:t>(</w:t>
            </w:r>
            <w:hyperlink r:id="rId72">
              <w:r>
                <w:rPr>
                  <w:color w:val="0000FF"/>
                </w:rPr>
                <w:t>пункт 5 части 2</w:t>
              </w:r>
            </w:hyperlink>
            <w:r>
              <w:t xml:space="preserve"> Федерального закона N 390-ФЗ)</w:t>
            </w:r>
          </w:p>
        </w:tc>
      </w:tr>
      <w:tr w:rsidR="00E839E2">
        <w:tblPrEx>
          <w:tblBorders>
            <w:insideH w:val="nil"/>
          </w:tblBorders>
        </w:tblPrEx>
        <w:tc>
          <w:tcPr>
            <w:tcW w:w="538" w:type="dxa"/>
            <w:tcBorders>
              <w:bottom w:val="nil"/>
            </w:tcBorders>
          </w:tcPr>
          <w:p w:rsidR="00E839E2" w:rsidRDefault="00E839E2">
            <w:pPr>
              <w:pStyle w:val="ConsPlusNormal"/>
              <w:jc w:val="center"/>
            </w:pPr>
            <w:r>
              <w:t>6</w:t>
            </w:r>
          </w:p>
        </w:tc>
        <w:tc>
          <w:tcPr>
            <w:tcW w:w="8504" w:type="dxa"/>
            <w:tcBorders>
              <w:bottom w:val="nil"/>
            </w:tcBorders>
          </w:tcPr>
          <w:p w:rsidR="00E839E2" w:rsidRDefault="00E839E2">
            <w:pPr>
              <w:pStyle w:val="ConsPlusNormal"/>
              <w:jc w:val="both"/>
            </w:pPr>
            <w:proofErr w:type="gramStart"/>
            <w:r>
              <w:t xml:space="preserve">расчеты по государственным контрактам, заключаемым в соответствии с </w:t>
            </w:r>
            <w:hyperlink r:id="rId73">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на сумму более 600,0 тыс. рублей, а также расчеты по контрактам (договорам), заключаемым в целях исполнения указанных государственных контрактов на сумму более</w:t>
            </w:r>
            <w:proofErr w:type="gramEnd"/>
            <w:r>
              <w:t xml:space="preserve"> 600,0 тыс. рублей;</w:t>
            </w:r>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r>
              <w:t>(</w:t>
            </w:r>
            <w:hyperlink r:id="rId74">
              <w:r>
                <w:rPr>
                  <w:color w:val="0000FF"/>
                </w:rPr>
                <w:t>пункт 6 части 2</w:t>
              </w:r>
            </w:hyperlink>
            <w:r>
              <w:t xml:space="preserve"> Федерального закона N 390-ФЗ)</w:t>
            </w:r>
          </w:p>
        </w:tc>
      </w:tr>
      <w:tr w:rsidR="00E839E2">
        <w:tblPrEx>
          <w:tblBorders>
            <w:insideH w:val="nil"/>
          </w:tblBorders>
        </w:tblPrEx>
        <w:tc>
          <w:tcPr>
            <w:tcW w:w="538" w:type="dxa"/>
            <w:tcBorders>
              <w:bottom w:val="nil"/>
            </w:tcBorders>
          </w:tcPr>
          <w:p w:rsidR="00E839E2" w:rsidRDefault="00E839E2">
            <w:pPr>
              <w:pStyle w:val="ConsPlusNormal"/>
              <w:jc w:val="center"/>
            </w:pPr>
            <w:r>
              <w:t>7</w:t>
            </w:r>
          </w:p>
        </w:tc>
        <w:tc>
          <w:tcPr>
            <w:tcW w:w="8504" w:type="dxa"/>
            <w:tcBorders>
              <w:bottom w:val="nil"/>
            </w:tcBorders>
          </w:tcPr>
          <w:p w:rsidR="00E839E2" w:rsidRDefault="00E839E2">
            <w:pPr>
              <w:pStyle w:val="ConsPlusNormal"/>
              <w:jc w:val="both"/>
            </w:pPr>
            <w:r>
              <w:t>расчеты по государственным контрактам, заключаемым в целях реализации государственного оборонного заказа на сумму более 600,0 тыс. рублей, а также расчеты по контрактам (договорам), заключаемым в рамках исполнения указанных государственных контрактов на сумму более 600,0 тыс. рублей;</w:t>
            </w:r>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r>
              <w:t>(</w:t>
            </w:r>
            <w:hyperlink r:id="rId75">
              <w:r>
                <w:rPr>
                  <w:color w:val="0000FF"/>
                </w:rPr>
                <w:t>пункт 7 части 2</w:t>
              </w:r>
            </w:hyperlink>
            <w:r>
              <w:t xml:space="preserve"> Федерального закона N 390-ФЗ)</w:t>
            </w:r>
          </w:p>
        </w:tc>
      </w:tr>
      <w:tr w:rsidR="00E839E2">
        <w:tblPrEx>
          <w:tblBorders>
            <w:insideH w:val="nil"/>
          </w:tblBorders>
        </w:tblPrEx>
        <w:tc>
          <w:tcPr>
            <w:tcW w:w="538" w:type="dxa"/>
            <w:tcBorders>
              <w:bottom w:val="nil"/>
            </w:tcBorders>
          </w:tcPr>
          <w:p w:rsidR="00E839E2" w:rsidRDefault="00E839E2">
            <w:pPr>
              <w:pStyle w:val="ConsPlusNormal"/>
              <w:jc w:val="center"/>
            </w:pPr>
            <w:r>
              <w:t>8</w:t>
            </w:r>
          </w:p>
        </w:tc>
        <w:tc>
          <w:tcPr>
            <w:tcW w:w="8504" w:type="dxa"/>
            <w:tcBorders>
              <w:bottom w:val="nil"/>
            </w:tcBorders>
          </w:tcPr>
          <w:p w:rsidR="00E839E2" w:rsidRDefault="00E839E2">
            <w:pPr>
              <w:pStyle w:val="ConsPlusNormal"/>
              <w:jc w:val="both"/>
            </w:pPr>
            <w:r>
              <w:t xml:space="preserve">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r:id="rId76">
              <w:r>
                <w:rPr>
                  <w:color w:val="0000FF"/>
                </w:rPr>
                <w:t>пунктах 4</w:t>
              </w:r>
            </w:hyperlink>
            <w:r>
              <w:t xml:space="preserve"> и </w:t>
            </w:r>
            <w:hyperlink r:id="rId77">
              <w:r>
                <w:rPr>
                  <w:color w:val="0000FF"/>
                </w:rPr>
                <w:t>5 части 2 статьи 5</w:t>
              </w:r>
            </w:hyperlink>
            <w:r>
              <w:t xml:space="preserve"> Федерального закона N 390-ФЗ государственных контрактов (контрактов, договоров) о поставке товаров, выполнении работ, оказании услуг;</w:t>
            </w:r>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r>
              <w:t>(</w:t>
            </w:r>
            <w:hyperlink r:id="rId78">
              <w:r>
                <w:rPr>
                  <w:color w:val="0000FF"/>
                </w:rPr>
                <w:t>пункт 8 части 2</w:t>
              </w:r>
            </w:hyperlink>
            <w:r>
              <w:t xml:space="preserve"> Федерального закона N 390-ФЗ)</w:t>
            </w:r>
          </w:p>
        </w:tc>
      </w:tr>
      <w:tr w:rsidR="00E839E2">
        <w:tblPrEx>
          <w:tblBorders>
            <w:insideH w:val="nil"/>
          </w:tblBorders>
        </w:tblPrEx>
        <w:tc>
          <w:tcPr>
            <w:tcW w:w="538" w:type="dxa"/>
            <w:tcBorders>
              <w:bottom w:val="nil"/>
            </w:tcBorders>
          </w:tcPr>
          <w:p w:rsidR="00E839E2" w:rsidRDefault="00E839E2">
            <w:pPr>
              <w:pStyle w:val="ConsPlusNormal"/>
              <w:jc w:val="center"/>
            </w:pPr>
            <w:r>
              <w:t>9</w:t>
            </w:r>
          </w:p>
        </w:tc>
        <w:tc>
          <w:tcPr>
            <w:tcW w:w="8504" w:type="dxa"/>
            <w:tcBorders>
              <w:bottom w:val="nil"/>
            </w:tcBorders>
          </w:tcPr>
          <w:p w:rsidR="00E839E2" w:rsidRDefault="00E839E2">
            <w:pPr>
              <w:pStyle w:val="ConsPlusNormal"/>
              <w:jc w:val="both"/>
            </w:pPr>
            <w:r>
              <w:t>средства, получаемые юридическими лицами и индивидуальными предпринимателями, в случаях, установленных Правительством Российской Федерации.</w:t>
            </w:r>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r>
              <w:t>(</w:t>
            </w:r>
            <w:hyperlink r:id="rId79">
              <w:r>
                <w:rPr>
                  <w:color w:val="0000FF"/>
                </w:rPr>
                <w:t>пункт 9 части 2</w:t>
              </w:r>
            </w:hyperlink>
            <w:r>
              <w:t xml:space="preserve"> Федерального закона N 390-ФЗ)</w:t>
            </w:r>
          </w:p>
        </w:tc>
      </w:tr>
      <w:tr w:rsidR="00E839E2">
        <w:tc>
          <w:tcPr>
            <w:tcW w:w="9042" w:type="dxa"/>
            <w:gridSpan w:val="2"/>
          </w:tcPr>
          <w:p w:rsidR="00E839E2" w:rsidRDefault="00E839E2">
            <w:pPr>
              <w:pStyle w:val="ConsPlusNormal"/>
              <w:jc w:val="center"/>
              <w:outlineLvl w:val="1"/>
            </w:pPr>
            <w:r>
              <w:t>Средства, предоставляемые из бюджетов субъектов Российской Федерации (местных бюджетов)</w:t>
            </w:r>
          </w:p>
        </w:tc>
      </w:tr>
      <w:tr w:rsidR="00E839E2">
        <w:tblPrEx>
          <w:tblBorders>
            <w:insideH w:val="nil"/>
          </w:tblBorders>
        </w:tblPrEx>
        <w:tc>
          <w:tcPr>
            <w:tcW w:w="538" w:type="dxa"/>
            <w:tcBorders>
              <w:bottom w:val="nil"/>
            </w:tcBorders>
          </w:tcPr>
          <w:p w:rsidR="00E839E2" w:rsidRDefault="00E839E2">
            <w:pPr>
              <w:pStyle w:val="ConsPlusNormal"/>
              <w:jc w:val="center"/>
            </w:pPr>
            <w:r>
              <w:t>10</w:t>
            </w:r>
          </w:p>
        </w:tc>
        <w:tc>
          <w:tcPr>
            <w:tcW w:w="8504" w:type="dxa"/>
            <w:tcBorders>
              <w:bottom w:val="nil"/>
            </w:tcBorders>
          </w:tcPr>
          <w:p w:rsidR="00E839E2" w:rsidRDefault="00E839E2">
            <w:pPr>
              <w:pStyle w:val="ConsPlusNormal"/>
              <w:jc w:val="both"/>
            </w:pPr>
            <w:proofErr w:type="gramStart"/>
            <w:r>
              <w:t>расчеты по государственным (муниципальным) контрактам о поставке товаров, выполнении работ, оказании услуг, заключаемым на сумму 100 000,0 тыс. рублей и более для обеспечения государственных нужд субъекта Российской Федерации (муниципальных нужд), расчеты по контрактам (договорам) о поставке товаров, выполнении работ, оказании услуг, заключаемым на сумму 100 000,0 тыс. рублей и более бюджетными и автономными учреждениями субъекта Российской Федерации (муниципальными бюджетными и</w:t>
            </w:r>
            <w:proofErr w:type="gramEnd"/>
            <w:r>
              <w:t xml:space="preserve"> </w:t>
            </w:r>
            <w:proofErr w:type="gramStart"/>
            <w:r>
              <w:t xml:space="preserve">автономными учреждениями), субсидии юридическим лицам (за исключением субсидий бюджетным и автономным учреждениям субъекта </w:t>
            </w:r>
            <w:r>
              <w:lastRenderedPageBreak/>
              <w:t xml:space="preserve">Российской Федерации и муниципальным бюджетным и автономным учреждениям), бюджетные инвестиции юридическим лицам, предоставляемых в соответствии со </w:t>
            </w:r>
            <w:hyperlink r:id="rId80">
              <w:r>
                <w:rPr>
                  <w:color w:val="0000FF"/>
                </w:rPr>
                <w:t>статьей 80</w:t>
              </w:r>
            </w:hyperlink>
            <w:r>
              <w:t xml:space="preserve"> Бюджетного кодекса Российской Федерации, субсидии на финансовое обеспечение затрат в соответствии с концессионными соглашениями и соглашениями о государственно-частном партнерстве (муниципально-частном партнерстве), бюджетные инвестиции в соответствии с концессионными соглашениями, предоставляемые</w:t>
            </w:r>
            <w:proofErr w:type="gramEnd"/>
            <w:r>
              <w:t xml:space="preserve"> </w:t>
            </w:r>
            <w:proofErr w:type="gramStart"/>
            <w:r>
              <w:t>из бюджета субъекта Российской Федерации (местного бюджета),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субъекта Российской Федерации на софинансирование капитальных вложений в объекты капитального строительства, а также расчеты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w:t>
            </w:r>
            <w:proofErr w:type="gramEnd"/>
            <w:r>
              <w:t xml:space="preserve"> </w:t>
            </w:r>
            <w:proofErr w:type="gramStart"/>
            <w:r>
              <w:t>государственных (муниципальных)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 концессионных соглашений, соглашений о государственно-частном партнерстве (муниципально-частном партнерстве);</w:t>
            </w:r>
            <w:proofErr w:type="gramEnd"/>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r>
              <w:t>(</w:t>
            </w:r>
            <w:hyperlink r:id="rId81">
              <w:r>
                <w:rPr>
                  <w:color w:val="0000FF"/>
                </w:rPr>
                <w:t>пункт 1 части 3</w:t>
              </w:r>
            </w:hyperlink>
            <w:r>
              <w:t xml:space="preserve"> Федерального закона N 390-ФЗ)</w:t>
            </w:r>
          </w:p>
        </w:tc>
      </w:tr>
      <w:tr w:rsidR="00E839E2">
        <w:tblPrEx>
          <w:tblBorders>
            <w:insideH w:val="nil"/>
          </w:tblBorders>
        </w:tblPrEx>
        <w:tc>
          <w:tcPr>
            <w:tcW w:w="538" w:type="dxa"/>
            <w:tcBorders>
              <w:bottom w:val="nil"/>
            </w:tcBorders>
          </w:tcPr>
          <w:p w:rsidR="00E839E2" w:rsidRDefault="00E839E2">
            <w:pPr>
              <w:pStyle w:val="ConsPlusNormal"/>
              <w:jc w:val="center"/>
            </w:pPr>
            <w:r>
              <w:t>11</w:t>
            </w:r>
          </w:p>
        </w:tc>
        <w:tc>
          <w:tcPr>
            <w:tcW w:w="8504" w:type="dxa"/>
            <w:tcBorders>
              <w:bottom w:val="nil"/>
            </w:tcBorders>
          </w:tcPr>
          <w:p w:rsidR="00E839E2" w:rsidRDefault="00E839E2">
            <w:pPr>
              <w:pStyle w:val="ConsPlusNormal"/>
              <w:jc w:val="both"/>
            </w:pPr>
            <w:proofErr w:type="gramStart"/>
            <w:r>
              <w:t xml:space="preserve">расчеты по государственным (муниципальным) контрактам о поставке товаров, выполнении работ, оказании услуг, заключаемым для обеспечения государственных нужд субъекта Российской Федерации (муниципальных нужд), расчеты по контрактам (договорам) о поставке товаров, выполнении работ, оказании услуг, заключаемым бюджетными и автономными учреждениями субъекта Российской Федерации (муниципальными бюджетными и автономными учреждениями), субсидии юридическим лицам, бюджетные инвестиции юридическим лицам, предоставляемые в соответствии со </w:t>
            </w:r>
            <w:hyperlink r:id="rId82">
              <w:r>
                <w:rPr>
                  <w:color w:val="0000FF"/>
                </w:rPr>
                <w:t>статьей 80</w:t>
              </w:r>
            </w:hyperlink>
            <w:r>
              <w:t xml:space="preserve"> Бюджетного</w:t>
            </w:r>
            <w:proofErr w:type="gramEnd"/>
            <w:r>
              <w:t xml:space="preserve"> </w:t>
            </w:r>
            <w:proofErr w:type="gramStart"/>
            <w:r>
              <w:t>кодекса Российской Федерации, субсидии на финансовое обеспечение затрат в соответствии с концессионными соглашениями и соглашениями о государственно-частном партнерстве (муниципально-частном партнерстве), бюджетные инвестиции в соответствии с концессионными соглашениями, предоставляемые из бюджета субъекта Российской Федерации (местного бюджета),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 правилами предоставления которых предусмотрены</w:t>
            </w:r>
            <w:proofErr w:type="gramEnd"/>
            <w:r>
              <w:t xml:space="preserve"> </w:t>
            </w:r>
            <w:proofErr w:type="gramStart"/>
            <w:r>
              <w:t>условия об осуществлении Федеральным казначейством казначейского сопровождения указанных средств, а также 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государственных (муниципальных)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 концессионных соглашений, соглашений о государственно-частном партнерстве (муниципально-частном партнерстве);</w:t>
            </w:r>
            <w:proofErr w:type="gramEnd"/>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r>
              <w:t>(</w:t>
            </w:r>
            <w:hyperlink r:id="rId83">
              <w:r>
                <w:rPr>
                  <w:color w:val="0000FF"/>
                </w:rPr>
                <w:t>пункт 2 части 3</w:t>
              </w:r>
            </w:hyperlink>
            <w:r>
              <w:t xml:space="preserve"> Федерального закона N 390-ФЗ)</w:t>
            </w:r>
          </w:p>
        </w:tc>
      </w:tr>
      <w:tr w:rsidR="00E839E2">
        <w:tblPrEx>
          <w:tblBorders>
            <w:insideH w:val="nil"/>
          </w:tblBorders>
        </w:tblPrEx>
        <w:tc>
          <w:tcPr>
            <w:tcW w:w="538" w:type="dxa"/>
            <w:tcBorders>
              <w:bottom w:val="nil"/>
            </w:tcBorders>
          </w:tcPr>
          <w:p w:rsidR="00E839E2" w:rsidRDefault="00E839E2">
            <w:pPr>
              <w:pStyle w:val="ConsPlusNormal"/>
              <w:jc w:val="center"/>
            </w:pPr>
            <w:r>
              <w:t>12</w:t>
            </w:r>
          </w:p>
        </w:tc>
        <w:tc>
          <w:tcPr>
            <w:tcW w:w="8504" w:type="dxa"/>
            <w:tcBorders>
              <w:bottom w:val="nil"/>
            </w:tcBorders>
          </w:tcPr>
          <w:p w:rsidR="00E839E2" w:rsidRDefault="00E839E2">
            <w:pPr>
              <w:pStyle w:val="ConsPlusNormal"/>
              <w:jc w:val="both"/>
            </w:pPr>
            <w:proofErr w:type="gramStart"/>
            <w:r>
              <w:t xml:space="preserve">расчеты по государственным контрактам, заключаемым в соответствии с </w:t>
            </w:r>
            <w:hyperlink r:id="rId84">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на сумму более 600,0 тыс. рублей, источником финансового обеспечения которых являются средства, предоставляемые из бюджета субъекта Российской Федерации, а также расчеты по</w:t>
            </w:r>
            <w:proofErr w:type="gramEnd"/>
            <w:r>
              <w:t xml:space="preserve"> контрактам (договорам), заключаемым в целях исполнения указанных государственных контрактов на сумму более 600,0 тыс. рублей;</w:t>
            </w:r>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r>
              <w:t>(</w:t>
            </w:r>
            <w:hyperlink r:id="rId85">
              <w:r>
                <w:rPr>
                  <w:color w:val="0000FF"/>
                </w:rPr>
                <w:t>пункт 3 части 3</w:t>
              </w:r>
            </w:hyperlink>
            <w:r>
              <w:t xml:space="preserve"> Федерального закона N 390-ФЗ)</w:t>
            </w:r>
          </w:p>
        </w:tc>
      </w:tr>
      <w:tr w:rsidR="00E839E2">
        <w:tblPrEx>
          <w:tblBorders>
            <w:insideH w:val="nil"/>
          </w:tblBorders>
        </w:tblPrEx>
        <w:tc>
          <w:tcPr>
            <w:tcW w:w="538" w:type="dxa"/>
            <w:tcBorders>
              <w:bottom w:val="nil"/>
            </w:tcBorders>
          </w:tcPr>
          <w:p w:rsidR="00E839E2" w:rsidRDefault="00E839E2">
            <w:pPr>
              <w:pStyle w:val="ConsPlusNormal"/>
              <w:jc w:val="center"/>
            </w:pPr>
            <w:r>
              <w:t>13</w:t>
            </w:r>
          </w:p>
        </w:tc>
        <w:tc>
          <w:tcPr>
            <w:tcW w:w="8504" w:type="dxa"/>
            <w:tcBorders>
              <w:bottom w:val="nil"/>
            </w:tcBorders>
          </w:tcPr>
          <w:p w:rsidR="00E839E2" w:rsidRDefault="00E839E2">
            <w:pPr>
              <w:pStyle w:val="ConsPlusNormal"/>
              <w:jc w:val="both"/>
            </w:pPr>
            <w:r>
              <w:t>средства, определенные федеральным законом, актом Правительства Российской Федерации;</w:t>
            </w:r>
          </w:p>
        </w:tc>
      </w:tr>
      <w:tr w:rsidR="00E839E2">
        <w:tblPrEx>
          <w:tblBorders>
            <w:insideH w:val="nil"/>
          </w:tblBorders>
        </w:tblPrEx>
        <w:tc>
          <w:tcPr>
            <w:tcW w:w="538" w:type="dxa"/>
            <w:tcBorders>
              <w:top w:val="nil"/>
            </w:tcBorders>
          </w:tcPr>
          <w:p w:rsidR="00E839E2" w:rsidRDefault="00E839E2">
            <w:pPr>
              <w:pStyle w:val="ConsPlusNormal"/>
            </w:pPr>
          </w:p>
        </w:tc>
        <w:tc>
          <w:tcPr>
            <w:tcW w:w="8504" w:type="dxa"/>
            <w:tcBorders>
              <w:top w:val="nil"/>
            </w:tcBorders>
          </w:tcPr>
          <w:p w:rsidR="00E839E2" w:rsidRDefault="00E839E2">
            <w:pPr>
              <w:pStyle w:val="ConsPlusNormal"/>
              <w:jc w:val="both"/>
            </w:pPr>
            <w:r>
              <w:t>(</w:t>
            </w:r>
            <w:hyperlink r:id="rId86">
              <w:r>
                <w:rPr>
                  <w:color w:val="0000FF"/>
                </w:rPr>
                <w:t>пункт 4 части 3</w:t>
              </w:r>
            </w:hyperlink>
            <w:r>
              <w:t xml:space="preserve"> Федерального закона N 390-ФЗ)</w:t>
            </w:r>
          </w:p>
        </w:tc>
      </w:tr>
      <w:tr w:rsidR="00E839E2">
        <w:tc>
          <w:tcPr>
            <w:tcW w:w="538" w:type="dxa"/>
          </w:tcPr>
          <w:p w:rsidR="00E839E2" w:rsidRDefault="00E839E2">
            <w:pPr>
              <w:pStyle w:val="ConsPlusNormal"/>
              <w:jc w:val="center"/>
            </w:pPr>
            <w:r>
              <w:t>14</w:t>
            </w:r>
          </w:p>
        </w:tc>
        <w:tc>
          <w:tcPr>
            <w:tcW w:w="8504" w:type="dxa"/>
          </w:tcPr>
          <w:p w:rsidR="00E839E2" w:rsidRDefault="00E839E2">
            <w:pPr>
              <w:pStyle w:val="ConsPlusNormal"/>
              <w:jc w:val="both"/>
            </w:pPr>
            <w:r>
              <w:t xml:space="preserve">иные средства, определенные с учетом положений, установленных </w:t>
            </w:r>
            <w:hyperlink r:id="rId87">
              <w:r>
                <w:rPr>
                  <w:color w:val="0000FF"/>
                </w:rPr>
                <w:t>статьей 242.26</w:t>
              </w:r>
            </w:hyperlink>
            <w:r>
              <w:t xml:space="preserve"> </w:t>
            </w:r>
            <w:r>
              <w:lastRenderedPageBreak/>
              <w:t>Бюджетного кодекса Российской Федерации, в соответствии с обращением высшего исполнительного органа государственной власти субъекта Российской Федерации (местной администрации).</w:t>
            </w:r>
          </w:p>
          <w:p w:rsidR="00E839E2" w:rsidRDefault="00E839E2">
            <w:pPr>
              <w:pStyle w:val="ConsPlusNormal"/>
              <w:jc w:val="both"/>
            </w:pPr>
            <w:r>
              <w:t>(</w:t>
            </w:r>
            <w:hyperlink r:id="rId88">
              <w:r>
                <w:rPr>
                  <w:color w:val="0000FF"/>
                </w:rPr>
                <w:t>пункт 5 части 3</w:t>
              </w:r>
            </w:hyperlink>
            <w:r>
              <w:t xml:space="preserve"> Федерального закона N 390-ФЗ)</w:t>
            </w:r>
          </w:p>
        </w:tc>
      </w:tr>
    </w:tbl>
    <w:p w:rsidR="00E839E2" w:rsidRDefault="00E839E2">
      <w:pPr>
        <w:pStyle w:val="ConsPlusNormal"/>
        <w:jc w:val="both"/>
      </w:pPr>
    </w:p>
    <w:p w:rsidR="00E839E2" w:rsidRDefault="00E839E2">
      <w:pPr>
        <w:pStyle w:val="ConsPlusNormal"/>
        <w:jc w:val="both"/>
      </w:pPr>
    </w:p>
    <w:p w:rsidR="00E839E2" w:rsidRDefault="00E839E2">
      <w:pPr>
        <w:pStyle w:val="ConsPlusNormal"/>
        <w:jc w:val="both"/>
      </w:pPr>
    </w:p>
    <w:p w:rsidR="00E839E2" w:rsidRDefault="00E839E2">
      <w:pPr>
        <w:pStyle w:val="ConsPlusNormal"/>
        <w:jc w:val="both"/>
      </w:pPr>
    </w:p>
    <w:p w:rsidR="00E839E2" w:rsidRDefault="00E839E2">
      <w:pPr>
        <w:pStyle w:val="ConsPlusNormal"/>
        <w:jc w:val="both"/>
      </w:pPr>
    </w:p>
    <w:p w:rsidR="00E839E2" w:rsidRDefault="00E839E2">
      <w:pPr>
        <w:pStyle w:val="ConsPlusNormal"/>
        <w:jc w:val="right"/>
        <w:outlineLvl w:val="0"/>
      </w:pPr>
      <w:r>
        <w:t>Приложение N 3</w:t>
      </w:r>
    </w:p>
    <w:p w:rsidR="00E839E2" w:rsidRDefault="00E839E2">
      <w:pPr>
        <w:pStyle w:val="ConsPlusNormal"/>
        <w:jc w:val="both"/>
      </w:pPr>
    </w:p>
    <w:p w:rsidR="00E839E2" w:rsidRDefault="00E839E2">
      <w:pPr>
        <w:pStyle w:val="ConsPlusTitle"/>
        <w:jc w:val="center"/>
      </w:pPr>
      <w:bookmarkStart w:id="2" w:name="P178"/>
      <w:bookmarkEnd w:id="2"/>
      <w:r>
        <w:t>ПЕРЕЧЕНЬ</w:t>
      </w:r>
    </w:p>
    <w:p w:rsidR="00E839E2" w:rsidRDefault="00E839E2">
      <w:pPr>
        <w:pStyle w:val="ConsPlusTitle"/>
        <w:jc w:val="center"/>
      </w:pPr>
      <w:r>
        <w:t>СРЕДСТВ, НЕ ПОДЛЕЖАЩИХ КАЗНАЧЕЙСКОМУ СОПРОВОЖДЕНИЮ</w:t>
      </w:r>
    </w:p>
    <w:p w:rsidR="00E839E2" w:rsidRDefault="00E839E2">
      <w:pPr>
        <w:pStyle w:val="ConsPlusTitle"/>
        <w:jc w:val="center"/>
      </w:pPr>
      <w:r>
        <w:t>В СООТВЕТСТВИИ СО СТАТЬЕЙ 242.27 БЮДЖЕТНОГО КОДЕКСА</w:t>
      </w:r>
    </w:p>
    <w:p w:rsidR="00E839E2" w:rsidRDefault="00E839E2">
      <w:pPr>
        <w:pStyle w:val="ConsPlusTitle"/>
        <w:jc w:val="center"/>
      </w:pPr>
      <w:r>
        <w:t xml:space="preserve">РОССИЙСКОЙ ФЕДЕРАЦИИ, </w:t>
      </w:r>
      <w:proofErr w:type="gramStart"/>
      <w:r>
        <w:t>ПРЕДОСТАВЛЯЕМЫХ</w:t>
      </w:r>
      <w:proofErr w:type="gramEnd"/>
      <w:r>
        <w:t xml:space="preserve"> ЮРИДИЧЕСКИМ ЛИЦАМ,</w:t>
      </w:r>
    </w:p>
    <w:p w:rsidR="00E839E2" w:rsidRDefault="00E839E2">
      <w:pPr>
        <w:pStyle w:val="ConsPlusTitle"/>
        <w:jc w:val="center"/>
      </w:pPr>
      <w:r>
        <w:t>ИНДИВИДУАЛЬНЫМ ПРЕДПРИНИМАТЕЛЯМ, ФИЗИЧЕСКИМ</w:t>
      </w:r>
    </w:p>
    <w:p w:rsidR="00E839E2" w:rsidRDefault="00E839E2">
      <w:pPr>
        <w:pStyle w:val="ConsPlusTitle"/>
        <w:jc w:val="center"/>
      </w:pPr>
      <w:r>
        <w:t>ЛИЦАМ - ПРОИЗВОДИТЕЛЯМ ТОВАРОВ, РАБОТ, УСЛУГ:</w:t>
      </w:r>
    </w:p>
    <w:p w:rsidR="00E839E2" w:rsidRDefault="00E839E2">
      <w:pPr>
        <w:pStyle w:val="ConsPlusNormal"/>
        <w:jc w:val="both"/>
      </w:pPr>
    </w:p>
    <w:p w:rsidR="00E839E2" w:rsidRDefault="00E839E2">
      <w:pPr>
        <w:pStyle w:val="ConsPlusNormal"/>
        <w:ind w:firstLine="540"/>
        <w:jc w:val="both"/>
      </w:pPr>
      <w:r>
        <w:t>1) на основании:</w:t>
      </w:r>
    </w:p>
    <w:p w:rsidR="00E839E2" w:rsidRDefault="00E839E2">
      <w:pPr>
        <w:pStyle w:val="ConsPlusNormal"/>
        <w:spacing w:before="200"/>
        <w:ind w:firstLine="540"/>
        <w:jc w:val="both"/>
      </w:pPr>
      <w:proofErr w:type="gramStart"/>
      <w:r>
        <w:t>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w:t>
      </w:r>
      <w:proofErr w:type="gramEnd"/>
      <w:r>
        <w:t xml:space="preserve"> </w:t>
      </w:r>
      <w:proofErr w:type="gramStart"/>
      <w:r>
        <w:t>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roofErr w:type="gramEnd"/>
    </w:p>
    <w:p w:rsidR="00E839E2" w:rsidRDefault="00E839E2">
      <w:pPr>
        <w:pStyle w:val="ConsPlusNormal"/>
        <w:spacing w:before="200"/>
        <w:ind w:firstLine="540"/>
        <w:jc w:val="both"/>
      </w:pPr>
      <w:proofErr w:type="gramStart"/>
      <w:r>
        <w:t>государственных (муниципальных) контрактов (контрактов), исполнителями которых являются государственные (муниципальные) казенные учреждения;</w:t>
      </w:r>
      <w:proofErr w:type="gramEnd"/>
    </w:p>
    <w:p w:rsidR="00E839E2" w:rsidRDefault="00E839E2">
      <w:pPr>
        <w:pStyle w:val="ConsPlusNormal"/>
        <w:spacing w:before="200"/>
        <w:ind w:firstLine="540"/>
        <w:jc w:val="both"/>
      </w:pPr>
      <w: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E839E2" w:rsidRDefault="00E839E2">
      <w:pPr>
        <w:pStyle w:val="ConsPlusNormal"/>
        <w:spacing w:before="20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E839E2" w:rsidRDefault="00E839E2">
      <w:pPr>
        <w:pStyle w:val="ConsPlusNormal"/>
        <w:spacing w:before="200"/>
        <w:ind w:firstLine="540"/>
        <w:jc w:val="both"/>
      </w:pPr>
      <w: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E839E2" w:rsidRDefault="00E839E2">
      <w:pPr>
        <w:pStyle w:val="ConsPlusNormal"/>
        <w:spacing w:before="200"/>
        <w:ind w:firstLine="540"/>
        <w:jc w:val="both"/>
      </w:pPr>
      <w:r>
        <w:t xml:space="preserve">3) за заслуги перед государством в области науки и техники, образования, культуры, искусства и средств массовой информации (гранты, кроме грантов, </w:t>
      </w:r>
      <w:proofErr w:type="gramStart"/>
      <w:r>
        <w:t>условиями</w:t>
      </w:r>
      <w:proofErr w:type="gramEnd"/>
      <w:r>
        <w:t xml:space="preserve">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E839E2" w:rsidRDefault="00E839E2">
      <w:pPr>
        <w:pStyle w:val="ConsPlusNormal"/>
        <w:spacing w:before="20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E839E2" w:rsidRDefault="00E839E2">
      <w:pPr>
        <w:pStyle w:val="ConsPlusNormal"/>
        <w:spacing w:before="200"/>
        <w:ind w:firstLine="540"/>
        <w:jc w:val="both"/>
      </w:pPr>
      <w:r>
        <w:t>5) в рамках исполнения государственного оборонного заказа:</w:t>
      </w:r>
    </w:p>
    <w:p w:rsidR="00E839E2" w:rsidRDefault="00E839E2">
      <w:pPr>
        <w:pStyle w:val="ConsPlusNormal"/>
        <w:spacing w:before="20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89">
        <w:r>
          <w:rPr>
            <w:color w:val="0000FF"/>
          </w:rPr>
          <w:t>законом</w:t>
        </w:r>
      </w:hyperlink>
      <w:r>
        <w:t xml:space="preserve"> от 29 декабря 2012 г. N 275-ФЗ "О государственном оборонном заказе";</w:t>
      </w:r>
    </w:p>
    <w:p w:rsidR="00E839E2" w:rsidRDefault="00E839E2">
      <w:pPr>
        <w:pStyle w:val="ConsPlusNormal"/>
        <w:spacing w:before="200"/>
        <w:ind w:firstLine="540"/>
        <w:jc w:val="both"/>
      </w:pPr>
      <w:r>
        <w:t xml:space="preserve">в целях обеспечения органов внешней разведки Российской Федерации средствами </w:t>
      </w:r>
      <w:r>
        <w:lastRenderedPageBreak/>
        <w:t>разведывательной деятельности;</w:t>
      </w:r>
    </w:p>
    <w:p w:rsidR="00E839E2" w:rsidRDefault="00E839E2">
      <w:pPr>
        <w:pStyle w:val="ConsPlusNormal"/>
        <w:spacing w:before="200"/>
        <w:ind w:firstLine="540"/>
        <w:jc w:val="both"/>
      </w:pPr>
      <w:r>
        <w:t>в целях обеспечения органов федеральной службы безопасности средствами контрразведывательной деятельности, борьбы с терроризмом;</w:t>
      </w:r>
    </w:p>
    <w:p w:rsidR="00E839E2" w:rsidRDefault="00E839E2">
      <w:pPr>
        <w:pStyle w:val="ConsPlusNormal"/>
        <w:spacing w:before="200"/>
        <w:ind w:firstLine="540"/>
        <w:jc w:val="both"/>
      </w:pPr>
      <w:proofErr w:type="gramStart"/>
      <w: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w:t>
      </w:r>
      <w:proofErr w:type="gramEnd"/>
      <w:r>
        <w:t xml:space="preserve"> специального сырья и делящихся материалов;</w:t>
      </w:r>
    </w:p>
    <w:p w:rsidR="00E839E2" w:rsidRDefault="00E839E2">
      <w:pPr>
        <w:pStyle w:val="ConsPlusNormal"/>
        <w:spacing w:before="200"/>
        <w:ind w:firstLine="540"/>
        <w:jc w:val="both"/>
      </w:pPr>
      <w:r>
        <w:t>6) банкам и государственной корпорации развития "ВЭБ</w:t>
      </w:r>
      <w:proofErr w:type="gramStart"/>
      <w:r>
        <w:t>.Р</w:t>
      </w:r>
      <w:proofErr w:type="gramEnd"/>
      <w:r>
        <w:t>Ф";</w:t>
      </w:r>
    </w:p>
    <w:p w:rsidR="00E839E2" w:rsidRDefault="00E839E2">
      <w:pPr>
        <w:pStyle w:val="ConsPlusNormal"/>
        <w:spacing w:before="20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E839E2" w:rsidRDefault="00E839E2">
      <w:pPr>
        <w:pStyle w:val="ConsPlusNormal"/>
        <w:spacing w:before="20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E839E2" w:rsidRDefault="00E839E2">
      <w:pPr>
        <w:pStyle w:val="ConsPlusNormal"/>
        <w:spacing w:before="20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E839E2" w:rsidRDefault="00E839E2">
      <w:pPr>
        <w:pStyle w:val="ConsPlusNormal"/>
        <w:jc w:val="both"/>
      </w:pPr>
    </w:p>
    <w:p w:rsidR="00E839E2" w:rsidRDefault="00E839E2">
      <w:pPr>
        <w:pStyle w:val="ConsPlusNormal"/>
        <w:jc w:val="both"/>
      </w:pPr>
    </w:p>
    <w:p w:rsidR="00E839E2" w:rsidRDefault="00E839E2">
      <w:pPr>
        <w:pStyle w:val="ConsPlusNormal"/>
        <w:pBdr>
          <w:bottom w:val="single" w:sz="6" w:space="0" w:color="auto"/>
        </w:pBdr>
        <w:spacing w:before="100" w:after="100"/>
        <w:jc w:val="both"/>
        <w:rPr>
          <w:sz w:val="2"/>
          <w:szCs w:val="2"/>
        </w:rPr>
      </w:pPr>
    </w:p>
    <w:p w:rsidR="00F90B19" w:rsidRDefault="00F90B19">
      <w:bookmarkStart w:id="3" w:name="_GoBack"/>
      <w:bookmarkEnd w:id="3"/>
    </w:p>
    <w:sectPr w:rsidR="00F90B19" w:rsidSect="00571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E2"/>
    <w:rsid w:val="00E839E2"/>
    <w:rsid w:val="00F90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9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839E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839E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9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839E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839E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E10A384AF3764F29FCA9CBA604C6B1AF977816922F713C6DAF026FDCFEBC36D11F3D7874ED3E32B15E8C004EFA803328EE10ECCFB8FD31P105L" TargetMode="External"/><Relationship Id="rId21" Type="http://schemas.openxmlformats.org/officeDocument/2006/relationships/hyperlink" Target="consultantplus://offline/ref=6BE10A384AF3764F29FCA9CBA604C6B1A8927D1C9723713C6DAF026FDCFEBC36D11F3D7874ED3E30B35E8C004EFA803328EE10ECCFB8FD31P105L" TargetMode="External"/><Relationship Id="rId42" Type="http://schemas.openxmlformats.org/officeDocument/2006/relationships/hyperlink" Target="consultantplus://offline/ref=6BE10A384AF3764F29FCA9CBA604C6B1A8937C17982E713C6DAF026FDCFEBC36C31F657476EC2033B54BDA5108PA0DL" TargetMode="External"/><Relationship Id="rId47" Type="http://schemas.openxmlformats.org/officeDocument/2006/relationships/hyperlink" Target="consultantplus://offline/ref=6BE10A384AF3764F29FCA9CBA604C6B1A8937A149926713C6DAF026FDCFEBC36D11F3D7874ED3E32B25E8C004EFA803328EE10ECCFB8FD31P105L" TargetMode="External"/><Relationship Id="rId63" Type="http://schemas.openxmlformats.org/officeDocument/2006/relationships/hyperlink" Target="consultantplus://offline/ref=6BE10A384AF3764F29FCA9CBA604C6B1A8917D149024713C6DAF026FDCFEBC36D11F3D7874EE3A30B15E8C004EFA803328EE10ECCFB8FD31P105L" TargetMode="External"/><Relationship Id="rId68" Type="http://schemas.openxmlformats.org/officeDocument/2006/relationships/hyperlink" Target="consultantplus://offline/ref=6BE10A384AF3764F29FCA9CBA604C6B1A8937D139521713C6DAF026FDCFEBC36D11F3D7874ED3E35B05E8C004EFA803328EE10ECCFB8FD31P105L" TargetMode="External"/><Relationship Id="rId84" Type="http://schemas.openxmlformats.org/officeDocument/2006/relationships/hyperlink" Target="consultantplus://offline/ref=6BE10A384AF3764F29FCA9CBA604C6B1A8917F109322713C6DAF026FDCFEBC36D11F3D7B74EB3E38E6049C0407AD8C2F29F70EE9D1B8PF0FL" TargetMode="External"/><Relationship Id="rId89" Type="http://schemas.openxmlformats.org/officeDocument/2006/relationships/hyperlink" Target="consultantplus://offline/ref=6BE10A384AF3764F29FCA9CBA604C6B1A8917F119921713C6DAF026FDCFEBC36C31F657476EC2033B54BDA5108PA0DL" TargetMode="External"/><Relationship Id="rId16" Type="http://schemas.openxmlformats.org/officeDocument/2006/relationships/hyperlink" Target="consultantplus://offline/ref=6BE10A384AF3764F29FCA9CBA604C6B1A8937D139521713C6DAF026FDCFEBC36D11F3D7874ED3E35B35E8C004EFA803328EE10ECCFB8FD31P105L" TargetMode="External"/><Relationship Id="rId11" Type="http://schemas.openxmlformats.org/officeDocument/2006/relationships/hyperlink" Target="consultantplus://offline/ref=6BE10A384AF3764F29FCA9CBA604C6B1A8917D149024713C6DAF026FDCFEBC36D11F3D7F73EA3C38E6049C0407AD8C2F29F70EE9D1B8PF0FL" TargetMode="External"/><Relationship Id="rId32" Type="http://schemas.openxmlformats.org/officeDocument/2006/relationships/hyperlink" Target="consultantplus://offline/ref=6BE10A384AF3764F29FCA9CBA604C6B1A8917D149024713C6DAF026FDCFEBC36D11F3D7F72E43B38E6049C0407AD8C2F29F70EE9D1B8PF0FL" TargetMode="External"/><Relationship Id="rId37" Type="http://schemas.openxmlformats.org/officeDocument/2006/relationships/hyperlink" Target="consultantplus://offline/ref=6BE10A384AF3764F29FCA9CBA604C6B1A8917D149024713C6DAF026FDCFEBC36D11F3D7F73ED3A38E6049C0407AD8C2F29F70EE9D1B8PF0FL" TargetMode="External"/><Relationship Id="rId53" Type="http://schemas.openxmlformats.org/officeDocument/2006/relationships/hyperlink" Target="consultantplus://offline/ref=6BE10A384AF3764F29FCA9CBA604C6B1A8937A149525713C6DAF026FDCFEBC36D11F3D7874ED3E32B25E8C004EFA803328EE10ECCFB8FD31P105L" TargetMode="External"/><Relationship Id="rId58" Type="http://schemas.openxmlformats.org/officeDocument/2006/relationships/hyperlink" Target="consultantplus://offline/ref=6BE10A384AF3764F29FCA9CBA604C6B1A8937A109322713C6DAF026FDCFEBC36C31F657476EC2033B54BDA5108PA0DL" TargetMode="External"/><Relationship Id="rId74" Type="http://schemas.openxmlformats.org/officeDocument/2006/relationships/hyperlink" Target="consultantplus://offline/ref=6BE10A384AF3764F29FCA9CBA604C6B1A8937D139521713C6DAF026FDCFEBC36D11F3D7874ED3E35B55E8C004EFA803328EE10ECCFB8FD31P105L" TargetMode="External"/><Relationship Id="rId79" Type="http://schemas.openxmlformats.org/officeDocument/2006/relationships/hyperlink" Target="consultantplus://offline/ref=6BE10A384AF3764F29FCA9CBA604C6B1A8937D139521713C6DAF026FDCFEBC36D11F3D7874ED3E34B25E8C004EFA803328EE10ECCFB8FD31P105L" TargetMode="External"/><Relationship Id="rId5" Type="http://schemas.openxmlformats.org/officeDocument/2006/relationships/hyperlink" Target="https://www.consultant.ru" TargetMode="External"/><Relationship Id="rId90" Type="http://schemas.openxmlformats.org/officeDocument/2006/relationships/fontTable" Target="fontTable.xml"/><Relationship Id="rId14" Type="http://schemas.openxmlformats.org/officeDocument/2006/relationships/hyperlink" Target="consultantplus://offline/ref=6BE10A384AF3764F29FCA9CBA604C6B1A8917D149024713C6DAF026FDCFEBC36D11F3D7F73EA3C38E6049C0407AD8C2F29F70EE9D1B8PF0FL" TargetMode="External"/><Relationship Id="rId22" Type="http://schemas.openxmlformats.org/officeDocument/2006/relationships/hyperlink" Target="consultantplus://offline/ref=6BE10A384AF3764F29FCA9CBA604C6B1A8927D1C9723713C6DAF026FDCFEBC36D11F3D7874ED3E37B75E8C004EFA803328EE10ECCFB8FD31P105L" TargetMode="External"/><Relationship Id="rId27" Type="http://schemas.openxmlformats.org/officeDocument/2006/relationships/hyperlink" Target="consultantplus://offline/ref=6BE10A384AF3764F29FCA9CBA604C6B1AF9B76109126713C6DAF026FDCFEBC36D11F3D7874ED3E35B55E8C004EFA803328EE10ECCFB8FD31P105L" TargetMode="External"/><Relationship Id="rId30" Type="http://schemas.openxmlformats.org/officeDocument/2006/relationships/hyperlink" Target="consultantplus://offline/ref=6BE10A384AF3764F29FCA9CBA604C6B1A8937A149926713C6DAF026FDCFEBC36D11F3D7874ED3E32B25E8C004EFA803328EE10ECCFB8FD31P105L" TargetMode="External"/><Relationship Id="rId35" Type="http://schemas.openxmlformats.org/officeDocument/2006/relationships/hyperlink" Target="consultantplus://offline/ref=6BE10A384AF3764F29FCA9CBA604C6B1A8917D149024713C6DAF026FDCFEBC36D11F3D7F72E43B38E6049C0407AD8C2F29F70EE9D1B8PF0FL" TargetMode="External"/><Relationship Id="rId43" Type="http://schemas.openxmlformats.org/officeDocument/2006/relationships/hyperlink" Target="consultantplus://offline/ref=6BE10A384AF3764F29FCA9CBA604C6B1A8937C17982E713C6DAF026FDCFEBC36C31F657476EC2033B54BDA5108PA0DL" TargetMode="External"/><Relationship Id="rId48" Type="http://schemas.openxmlformats.org/officeDocument/2006/relationships/hyperlink" Target="consultantplus://offline/ref=6BE10A384AF3764F29FCA9CBA604C6B1A8927C15952E713C6DAF026FDCFEBC36D11F3D7874ED3E33BB5E8C004EFA803328EE10ECCFB8FD31P105L" TargetMode="External"/><Relationship Id="rId56" Type="http://schemas.openxmlformats.org/officeDocument/2006/relationships/hyperlink" Target="consultantplus://offline/ref=6BE10A384AF3764F29FCA9CBA604C6B1A8937717992F713C6DAF026FDCFEBC36C31F657476EC2033B54BDA5108PA0DL" TargetMode="External"/><Relationship Id="rId64" Type="http://schemas.openxmlformats.org/officeDocument/2006/relationships/hyperlink" Target="consultantplus://offline/ref=6BE10A384AF3764F29FCA9CBA604C6B1A8937D139521713C6DAF026FDCFEBC36D11F3D7874ED3E35B15E8C004EFA803328EE10ECCFB8FD31P105L" TargetMode="External"/><Relationship Id="rId69" Type="http://schemas.openxmlformats.org/officeDocument/2006/relationships/hyperlink" Target="consultantplus://offline/ref=6BE10A384AF3764F29FCA9CBA604C6B1A8937D139521713C6DAF026FDCFEBC36D11F3D7874ED3E35B15E8C004EFA803328EE10ECCFB8FD31P105L" TargetMode="External"/><Relationship Id="rId77" Type="http://schemas.openxmlformats.org/officeDocument/2006/relationships/hyperlink" Target="consultantplus://offline/ref=6BE10A384AF3764F29FCA9CBA604C6B1A8937D139521713C6DAF026FDCFEBC36D11F3D7874ED3E35B45E8C004EFA803328EE10ECCFB8FD31P105L" TargetMode="External"/><Relationship Id="rId8" Type="http://schemas.openxmlformats.org/officeDocument/2006/relationships/hyperlink" Target="consultantplus://offline/ref=6BE10A384AF3764F29FCA9CBA604C6B1A8917D149024713C6DAF026FDCFEBC36D11F3D7F73EE3738E6049C0407AD8C2F29F70EE9D1B8PF0FL" TargetMode="External"/><Relationship Id="rId51" Type="http://schemas.openxmlformats.org/officeDocument/2006/relationships/hyperlink" Target="consultantplus://offline/ref=6BE10A384AF3764F29FCA9CBA604C6B1A8937C13972F713C6DAF026FDCFEBC36D11F3D7874ED3E32B25E8C004EFA803328EE10ECCFB8FD31P105L" TargetMode="External"/><Relationship Id="rId72" Type="http://schemas.openxmlformats.org/officeDocument/2006/relationships/hyperlink" Target="consultantplus://offline/ref=6BE10A384AF3764F29FCA9CBA604C6B1A8937D139521713C6DAF026FDCFEBC36D11F3D7874ED3E35B45E8C004EFA803328EE10ECCFB8FD31P105L" TargetMode="External"/><Relationship Id="rId80" Type="http://schemas.openxmlformats.org/officeDocument/2006/relationships/hyperlink" Target="consultantplus://offline/ref=6BE10A384AF3764F29FCA9CBA604C6B1A8917D149024713C6DAF026FDCFEBC36D11F3D7874EE3F37B05E8C004EFA803328EE10ECCFB8FD31P105L" TargetMode="External"/><Relationship Id="rId85" Type="http://schemas.openxmlformats.org/officeDocument/2006/relationships/hyperlink" Target="consultantplus://offline/ref=6BE10A384AF3764F29FCA9CBA604C6B1A8937D139521713C6DAF026FDCFEBC36D11F3D7874ED3E34B65E8C004EFA803328EE10ECCFB8FD31P105L" TargetMode="External"/><Relationship Id="rId3" Type="http://schemas.openxmlformats.org/officeDocument/2006/relationships/settings" Target="settings.xml"/><Relationship Id="rId12" Type="http://schemas.openxmlformats.org/officeDocument/2006/relationships/hyperlink" Target="consultantplus://offline/ref=6BE10A384AF3764F29FCA9CBA604C6B1A8917D149024713C6DAF026FDCFEBC36D11F3D7F73EA3A38E6049C0407AD8C2F29F70EE9D1B8PF0FL" TargetMode="External"/><Relationship Id="rId17" Type="http://schemas.openxmlformats.org/officeDocument/2006/relationships/hyperlink" Target="consultantplus://offline/ref=6BE10A384AF3764F29FCA9CBA604C6B1A8937D139521713C6DAF026FDCFEBC36D11F3D7874ED3E34B35E8C004EFA803328EE10ECCFB8FD31P105L" TargetMode="External"/><Relationship Id="rId25" Type="http://schemas.openxmlformats.org/officeDocument/2006/relationships/hyperlink" Target="consultantplus://offline/ref=6BE10A384AF3764F29FCA9CBA604C6B1A8937A149525713C6DAF026FDCFEBC36D11F3D7874ED3E32B25E8C004EFA803328EE10ECCFB8FD31P105L" TargetMode="External"/><Relationship Id="rId33" Type="http://schemas.openxmlformats.org/officeDocument/2006/relationships/hyperlink" Target="consultantplus://offline/ref=6BE10A384AF3764F29FCA9CBA604C6B1A8917D149024713C6DAF026FDCFEBC36D11F3D7F73ED3E38E6049C0407AD8C2F29F70EE9D1B8PF0FL" TargetMode="External"/><Relationship Id="rId38" Type="http://schemas.openxmlformats.org/officeDocument/2006/relationships/hyperlink" Target="consultantplus://offline/ref=6BE10A384AF3764F29FCA9CBA604C6B1A8917D149024713C6DAF026FDCFEBC36D11F3D7F73ED3738E6049C0407AD8C2F29F70EE9D1B8PF0FL" TargetMode="External"/><Relationship Id="rId46" Type="http://schemas.openxmlformats.org/officeDocument/2006/relationships/hyperlink" Target="consultantplus://offline/ref=6BE10A384AF3764F29FCA9CBA604C6B1A8937D139223713C6DAF026FDCFEBC36D11F3D7874ED3E33BB5E8C004EFA803328EE10ECCFB8FD31P105L" TargetMode="External"/><Relationship Id="rId59" Type="http://schemas.openxmlformats.org/officeDocument/2006/relationships/hyperlink" Target="consultantplus://offline/ref=6BE10A384AF3764F29FCA9CBA604C6B1A8917D149024713C6DAF026FDCFEBC36D11F3D7874EE3F37B05E8C004EFA803328EE10ECCFB8FD31P105L" TargetMode="External"/><Relationship Id="rId67" Type="http://schemas.openxmlformats.org/officeDocument/2006/relationships/hyperlink" Target="consultantplus://offline/ref=6BE10A384AF3764F29FCA9CBA604C6B1A8937D139521713C6DAF026FDCFEBC36D11F3D7874ED3E35B65E8C004EFA803328EE10ECCFB8FD31P105L" TargetMode="External"/><Relationship Id="rId20" Type="http://schemas.openxmlformats.org/officeDocument/2006/relationships/hyperlink" Target="consultantplus://offline/ref=6BE10A384AF3764F29FCA9CBA604C6B1A8917D149024713C6DAF026FDCFEBC36D11F3D7F73E83F38E6049C0407AD8C2F29F70EE9D1B8PF0FL" TargetMode="External"/><Relationship Id="rId41" Type="http://schemas.openxmlformats.org/officeDocument/2006/relationships/hyperlink" Target="consultantplus://offline/ref=6BE10A384AF3764F29FCA9CBA604C6B1A8937A149926713C6DAF026FDCFEBC36D11F3D7874ED3E32B25E8C004EFA803328EE10ECCFB8FD31P105L" TargetMode="External"/><Relationship Id="rId54" Type="http://schemas.openxmlformats.org/officeDocument/2006/relationships/hyperlink" Target="consultantplus://offline/ref=6BE10A384AF3764F29FCA9CBA604C6B1A89279149223713C6DAF026FDCFEBC36D11F3D7874ED3E32B35E8C004EFA803328EE10ECCFB8FD31P105L" TargetMode="External"/><Relationship Id="rId62" Type="http://schemas.openxmlformats.org/officeDocument/2006/relationships/hyperlink" Target="consultantplus://offline/ref=6BE10A384AF3764F29FCA9CBA604C6B1A8917D149024713C6DAF026FDCFEBC36D11F3D7874EE3A30B05E8C004EFA803328EE10ECCFB8FD31P105L" TargetMode="External"/><Relationship Id="rId70" Type="http://schemas.openxmlformats.org/officeDocument/2006/relationships/hyperlink" Target="consultantplus://offline/ref=6BE10A384AF3764F29FCA9CBA604C6B1A8937D139521713C6DAF026FDCFEBC36D11F3D7874ED3E35B65E8C004EFA803328EE10ECCFB8FD31P105L" TargetMode="External"/><Relationship Id="rId75" Type="http://schemas.openxmlformats.org/officeDocument/2006/relationships/hyperlink" Target="consultantplus://offline/ref=6BE10A384AF3764F29FCA9CBA604C6B1A8937D139521713C6DAF026FDCFEBC36D11F3D7874ED3E35BA5E8C004EFA803328EE10ECCFB8FD31P105L" TargetMode="External"/><Relationship Id="rId83" Type="http://schemas.openxmlformats.org/officeDocument/2006/relationships/hyperlink" Target="consultantplus://offline/ref=6BE10A384AF3764F29FCA9CBA604C6B1A8937D139521713C6DAF026FDCFEBC36D11F3D7874ED3E34B15E8C004EFA803328EE10ECCFB8FD31P105L" TargetMode="External"/><Relationship Id="rId88" Type="http://schemas.openxmlformats.org/officeDocument/2006/relationships/hyperlink" Target="consultantplus://offline/ref=6BE10A384AF3764F29FCA9CBA604C6B1A8937D139521713C6DAF026FDCFEBC36D11F3D7874ED3E34B45E8C004EFA803328EE10ECCFB8FD31P105L"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BE10A384AF3764F29FCA9CBA604C6B1A8937E13982F713C6DAF026FDCFEBC36C31F657476EC2033B54BDA5108PA0DL" TargetMode="External"/><Relationship Id="rId15" Type="http://schemas.openxmlformats.org/officeDocument/2006/relationships/hyperlink" Target="consultantplus://offline/ref=6BE10A384AF3764F29FCA9CBA604C6B1A8917D149024713C6DAF026FDCFEBC36D11F3D7F73EA3A38E6049C0407AD8C2F29F70EE9D1B8PF0FL" TargetMode="External"/><Relationship Id="rId23" Type="http://schemas.openxmlformats.org/officeDocument/2006/relationships/hyperlink" Target="consultantplus://offline/ref=6BE10A384AF3764F29FCA9CBA604C6B1A8917D149024713C6DAF026FDCFEBC36D11F3D7F73E93938E6049C0407AD8C2F29F70EE9D1B8PF0FL" TargetMode="External"/><Relationship Id="rId28" Type="http://schemas.openxmlformats.org/officeDocument/2006/relationships/hyperlink" Target="consultantplus://offline/ref=6BE10A384AF3764F29FCA9CBA604C6B1AF9B76109126713C6DAF026FDCFEBC36D11F3D7874ED3D32B55E8C004EFA803328EE10ECCFB8FD31P105L" TargetMode="External"/><Relationship Id="rId36" Type="http://schemas.openxmlformats.org/officeDocument/2006/relationships/hyperlink" Target="consultantplus://offline/ref=6BE10A384AF3764F29FCA9CBA604C6B1A8917D149024713C6DAF026FDCFEBC36D11F3D7F73ED3E38E6049C0407AD8C2F29F70EE9D1B8PF0FL" TargetMode="External"/><Relationship Id="rId49" Type="http://schemas.openxmlformats.org/officeDocument/2006/relationships/hyperlink" Target="consultantplus://offline/ref=6BE10A384AF3764F29FCA9CBA604C6B1A8937C17982E713C6DAF026FDCFEBC36C31F657476EC2033B54BDA5108PA0DL" TargetMode="External"/><Relationship Id="rId57" Type="http://schemas.openxmlformats.org/officeDocument/2006/relationships/hyperlink" Target="consultantplus://offline/ref=6BE10A384AF3764F29FCA9CBA604C6B1A8937A109323713C6DAF026FDCFEBC36C31F657476EC2033B54BDA5108PA0DL" TargetMode="External"/><Relationship Id="rId10" Type="http://schemas.openxmlformats.org/officeDocument/2006/relationships/hyperlink" Target="consultantplus://offline/ref=6BE10A384AF3764F29FCA9CBA604C6B1A8917D149024713C6DAF026FDCFEBC36C31F657476EC2033B54BDA5108PA0DL" TargetMode="External"/><Relationship Id="rId31" Type="http://schemas.openxmlformats.org/officeDocument/2006/relationships/hyperlink" Target="consultantplus://offline/ref=6BE10A384AF3764F29FCA9CBA604C6B1A8917D149024713C6DAF026FDCFEBC36D11F3D7F72E43E38E6049C0407AD8C2F29F70EE9D1B8PF0FL" TargetMode="External"/><Relationship Id="rId44" Type="http://schemas.openxmlformats.org/officeDocument/2006/relationships/hyperlink" Target="consultantplus://offline/ref=6BE10A384AF3764F29FCA9CBA604C6B1A8937E13982F713C6DAF026FDCFEBC36C31F657476EC2033B54BDA5108PA0DL" TargetMode="External"/><Relationship Id="rId52" Type="http://schemas.openxmlformats.org/officeDocument/2006/relationships/hyperlink" Target="consultantplus://offline/ref=6BE10A384AF3764F29FCA9CBA604C6B1A8937C139626713C6DAF026FDCFEBC36D11F3D7874ED3E32B25E8C004EFA803328EE10ECCFB8FD31P105L" TargetMode="External"/><Relationship Id="rId60" Type="http://schemas.openxmlformats.org/officeDocument/2006/relationships/hyperlink" Target="consultantplus://offline/ref=6BE10A384AF3764F29FCA9CBA604C6B1A8937D139521713C6DAF026FDCFEBC36D11F3D7874ED3E35B05E8C004EFA803328EE10ECCFB8FD31P105L" TargetMode="External"/><Relationship Id="rId65" Type="http://schemas.openxmlformats.org/officeDocument/2006/relationships/hyperlink" Target="consultantplus://offline/ref=6BE10A384AF3764F29FCA9CBA604C6B1A8937D139521713C6DAF026FDCFEBC36D11F3D7874ED3E35B05E8C004EFA803328EE10ECCFB8FD31P105L" TargetMode="External"/><Relationship Id="rId73" Type="http://schemas.openxmlformats.org/officeDocument/2006/relationships/hyperlink" Target="consultantplus://offline/ref=6BE10A384AF3764F29FCA9CBA604C6B1A8917F109322713C6DAF026FDCFEBC36D11F3D7B74EB3E38E6049C0407AD8C2F29F70EE9D1B8PF0FL" TargetMode="External"/><Relationship Id="rId78" Type="http://schemas.openxmlformats.org/officeDocument/2006/relationships/hyperlink" Target="consultantplus://offline/ref=6BE10A384AF3764F29FCA9CBA604C6B1A8937D139521713C6DAF026FDCFEBC36D11F3D7874ED3E35BB5E8C004EFA803328EE10ECCFB8FD31P105L" TargetMode="External"/><Relationship Id="rId81" Type="http://schemas.openxmlformats.org/officeDocument/2006/relationships/hyperlink" Target="consultantplus://offline/ref=6BE10A384AF3764F29FCA9CBA604C6B1A8937D139521713C6DAF026FDCFEBC36D11F3D7874ED3E34B05E8C004EFA803328EE10ECCFB8FD31P105L" TargetMode="External"/><Relationship Id="rId86" Type="http://schemas.openxmlformats.org/officeDocument/2006/relationships/hyperlink" Target="consultantplus://offline/ref=6BE10A384AF3764F29FCA9CBA604C6B1A8937D139521713C6DAF026FDCFEBC36D11F3D7874ED3E34B75E8C004EFA803328EE10ECCFB8FD31P105L" TargetMode="External"/><Relationship Id="rId4" Type="http://schemas.openxmlformats.org/officeDocument/2006/relationships/webSettings" Target="webSettings.xml"/><Relationship Id="rId9" Type="http://schemas.openxmlformats.org/officeDocument/2006/relationships/hyperlink" Target="consultantplus://offline/ref=6BE10A384AF3764F29FCA9CBA604C6B1A8917D149024713C6DAF026FDCFEBC36D11F3D7874EE3F37B05E8C004EFA803328EE10ECCFB8FD31P105L" TargetMode="External"/><Relationship Id="rId13" Type="http://schemas.openxmlformats.org/officeDocument/2006/relationships/hyperlink" Target="consultantplus://offline/ref=6BE10A384AF3764F29FCA9CBA604C6B1A8937D139521713C6DAF026FDCFEBC36C31F657476EC2033B54BDA5108PA0DL" TargetMode="External"/><Relationship Id="rId18" Type="http://schemas.openxmlformats.org/officeDocument/2006/relationships/hyperlink" Target="consultantplus://offline/ref=6BE10A384AF3764F29FCA9CBA604C6B1A8917D149024713C6DAF026FDCFEBC36D11F3D7F73E53F38E6049C0407AD8C2F29F70EE9D1B8PF0FL" TargetMode="External"/><Relationship Id="rId39" Type="http://schemas.openxmlformats.org/officeDocument/2006/relationships/hyperlink" Target="consultantplus://offline/ref=6BE10A384AF3764F29FCA9CBA604C6B1A8917D149024713C6DAF026FDCFEBC36C31F657476EC2033B54BDA5108PA0DL" TargetMode="External"/><Relationship Id="rId34" Type="http://schemas.openxmlformats.org/officeDocument/2006/relationships/hyperlink" Target="consultantplus://offline/ref=6BE10A384AF3764F29FCA9CBA604C6B1A8917D149024713C6DAF026FDCFEBC36D11F3D7F72E43E38E6049C0407AD8C2F29F70EE9D1B8PF0FL" TargetMode="External"/><Relationship Id="rId50" Type="http://schemas.openxmlformats.org/officeDocument/2006/relationships/hyperlink" Target="consultantplus://offline/ref=6BE10A384AF3764F29FCA9CBA604C6B1A8937C10902F713C6DAF026FDCFEBC36D11F3D7874ED3E33BB5E8C004EFA803328EE10ECCFB8FD31P105L" TargetMode="External"/><Relationship Id="rId55" Type="http://schemas.openxmlformats.org/officeDocument/2006/relationships/hyperlink" Target="consultantplus://offline/ref=6BE10A384AF3764F29FCA9CBA604C6B1A89379149720713C6DAF026FDCFEBC36D11F3D7874ED3E32B05E8C004EFA803328EE10ECCFB8FD31P105L" TargetMode="External"/><Relationship Id="rId76" Type="http://schemas.openxmlformats.org/officeDocument/2006/relationships/hyperlink" Target="consultantplus://offline/ref=6BE10A384AF3764F29FCA9CBA604C6B1A8937D139521713C6DAF026FDCFEBC36D11F3D7874ED3E35B75E8C004EFA803328EE10ECCFB8FD31P105L" TargetMode="External"/><Relationship Id="rId7" Type="http://schemas.openxmlformats.org/officeDocument/2006/relationships/hyperlink" Target="consultantplus://offline/ref=6BE10A384AF3764F29FCA9CBA604C6B1A8937E13982F713C6DAF026FDCFEBC36C31F657476EC2033B54BDA5108PA0DL" TargetMode="External"/><Relationship Id="rId71" Type="http://schemas.openxmlformats.org/officeDocument/2006/relationships/hyperlink" Target="consultantplus://offline/ref=6BE10A384AF3764F29FCA9CBA604C6B1A8937D139521713C6DAF026FDCFEBC36D11F3D7874ED3E35B75E8C004EFA803328EE10ECCFB8FD31P105L" TargetMode="External"/><Relationship Id="rId2" Type="http://schemas.microsoft.com/office/2007/relationships/stylesWithEffects" Target="stylesWithEffects.xml"/><Relationship Id="rId29" Type="http://schemas.openxmlformats.org/officeDocument/2006/relationships/hyperlink" Target="consultantplus://offline/ref=6BE10A384AF3764F29FCA9CBA604C6B1A8917D149024713C6DAF026FDCFEBC36D11F3D7F72EA3638E6049C0407AD8C2F29F70EE9D1B8PF0FL" TargetMode="External"/><Relationship Id="rId24" Type="http://schemas.openxmlformats.org/officeDocument/2006/relationships/hyperlink" Target="consultantplus://offline/ref=6BE10A384AF3764F29FCA9CBA604C6B1A8927D1C9723713C6DAF026FDCFEBC36D11F3D7874ED3E30B45E8C004EFA803328EE10ECCFB8FD31P105L" TargetMode="External"/><Relationship Id="rId40" Type="http://schemas.openxmlformats.org/officeDocument/2006/relationships/hyperlink" Target="consultantplus://offline/ref=6BE10A384AF3764F29FCA9CBA604C6B1A8937C13972F713C6DAF026FDCFEBC36C31F657476EC2033B54BDA5108PA0DL" TargetMode="External"/><Relationship Id="rId45" Type="http://schemas.openxmlformats.org/officeDocument/2006/relationships/hyperlink" Target="consultantplus://offline/ref=6BE10A384AF3764F29FCA9CBA604C6B1A8927D1C9723713C6DAF026FDCFEBC36C31F657476EC2033B54BDA5108PA0DL" TargetMode="External"/><Relationship Id="rId66" Type="http://schemas.openxmlformats.org/officeDocument/2006/relationships/hyperlink" Target="consultantplus://offline/ref=6BE10A384AF3764F29FCA9CBA604C6B1A8937D139521713C6DAF026FDCFEBC36D11F3D7874ED3E35B15E8C004EFA803328EE10ECCFB8FD31P105L" TargetMode="External"/><Relationship Id="rId87" Type="http://schemas.openxmlformats.org/officeDocument/2006/relationships/hyperlink" Target="consultantplus://offline/ref=6BE10A384AF3764F29FCA9CBA604C6B1A8917D149024713C6DAF026FDCFEBC36D11F3D7F73EA3A38E6049C0407AD8C2F29F70EE9D1B8PF0FL" TargetMode="External"/><Relationship Id="rId61" Type="http://schemas.openxmlformats.org/officeDocument/2006/relationships/hyperlink" Target="consultantplus://offline/ref=6BE10A384AF3764F29FCA9CBA604C6B1A8917D149024713C6DAF026FDCFEBC36D11F3D7A75E93838E6049C0407AD8C2F29F70EE9D1B8PF0FL" TargetMode="External"/><Relationship Id="rId82" Type="http://schemas.openxmlformats.org/officeDocument/2006/relationships/hyperlink" Target="consultantplus://offline/ref=6BE10A384AF3764F29FCA9CBA604C6B1A8917D149024713C6DAF026FDCFEBC36D11F3D7874EE3F37B05E8C004EFA803328EE10ECCFB8FD31P105L" TargetMode="External"/><Relationship Id="rId19" Type="http://schemas.openxmlformats.org/officeDocument/2006/relationships/hyperlink" Target="consultantplus://offline/ref=6BE10A384AF3764F29FCA9CBA604C6B1A8927D1C9723713C6DAF026FDCFEBC36D11F3D7874ED3E32B35E8C004EFA803328EE10ECCFB8FD31P10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6163</Words>
  <Characters>35134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2022-07-21T11:52:00Z</dcterms:created>
  <dcterms:modified xsi:type="dcterms:W3CDTF">2022-07-21T11:52:00Z</dcterms:modified>
</cp:coreProperties>
</file>